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35E" w:rsidRDefault="00B37997">
      <w:pPr>
        <w:pStyle w:val="Heading1"/>
      </w:pPr>
      <w:r>
        <w:rPr>
          <w:rFonts w:ascii="Helvetica" w:hAnsi="Helvetica" w:cs="Helvetica"/>
          <w:noProof/>
          <w:color w:val="auto"/>
          <w:sz w:val="24"/>
          <w:szCs w:val="24"/>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217170</wp:posOffset>
            </wp:positionV>
            <wp:extent cx="2973070" cy="29730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8">
                      <a:alphaModFix amt="3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3070" cy="2973070"/>
                    </a:xfrm>
                    <a:prstGeom prst="rect">
                      <a:avLst/>
                    </a:prstGeom>
                    <a:noFill/>
                    <a:ln>
                      <a:noFill/>
                    </a:ln>
                  </pic:spPr>
                </pic:pic>
              </a:graphicData>
            </a:graphic>
          </wp:anchor>
        </w:drawing>
      </w:r>
      <w:r>
        <w:rPr>
          <w:rFonts w:ascii="Helvetica" w:hAnsi="Helvetica" w:cs="Helvetica"/>
          <w:noProof/>
          <w:color w:val="auto"/>
          <w:sz w:val="24"/>
          <w:szCs w:val="24"/>
        </w:rPr>
        <w:drawing>
          <wp:anchor distT="0" distB="0" distL="114300" distR="114300" simplePos="0" relativeHeight="251658240" behindDoc="0" locked="0" layoutInCell="1" allowOverlap="1">
            <wp:simplePos x="0" y="0"/>
            <wp:positionH relativeFrom="column">
              <wp:posOffset>228600</wp:posOffset>
            </wp:positionH>
            <wp:positionV relativeFrom="paragraph">
              <wp:posOffset>331470</wp:posOffset>
            </wp:positionV>
            <wp:extent cx="4577715" cy="289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mt="3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7715" cy="289941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D90E73" w:rsidRPr="00D90E73" w:rsidRDefault="000A335E" w:rsidP="00D90E73">
      <w:pPr>
        <w:pStyle w:val="Heading1"/>
        <w:tabs>
          <w:tab w:val="left" w:pos="3367"/>
        </w:tabs>
        <w:jc w:val="center"/>
        <w:rPr>
          <w:sz w:val="48"/>
          <w:szCs w:val="48"/>
          <w:u w:val="single"/>
        </w:rPr>
      </w:pPr>
      <w:bookmarkStart w:id="0" w:name="_Toc274757280"/>
      <w:r w:rsidRPr="000A335E">
        <w:rPr>
          <w:sz w:val="48"/>
          <w:szCs w:val="48"/>
          <w:u w:val="single"/>
        </w:rPr>
        <w:t>Mr. and Mrs. Wilkinson’s Financial Plan</w:t>
      </w:r>
      <w:bookmarkEnd w:id="0"/>
    </w:p>
    <w:p w:rsidR="000A335E" w:rsidRDefault="000A335E">
      <w:pPr>
        <w:pStyle w:val="Heading1"/>
      </w:pPr>
    </w:p>
    <w:p w:rsidR="00D90E73" w:rsidRDefault="0036540E" w:rsidP="0036540E">
      <w:pPr>
        <w:pStyle w:val="Heading1"/>
        <w:jc w:val="center"/>
      </w:pPr>
      <w:bookmarkStart w:id="1" w:name="_Toc274757281"/>
      <w:r>
        <w:t>“</w:t>
      </w:r>
      <w:r w:rsidR="00D90E73">
        <w:t>Exceeding your financial expectations</w:t>
      </w:r>
      <w:r>
        <w:t>”</w:t>
      </w:r>
      <w:bookmarkEnd w:id="1"/>
    </w:p>
    <w:p w:rsidR="00F61A1A" w:rsidRPr="00D45D5C" w:rsidRDefault="000A335E" w:rsidP="00D45D5C">
      <w:pPr>
        <w:pStyle w:val="Heading1"/>
        <w:rPr>
          <w:sz w:val="28"/>
          <w:szCs w:val="28"/>
        </w:rPr>
      </w:pPr>
      <w:bookmarkStart w:id="2" w:name="_Toc274757282"/>
      <w:r w:rsidRPr="00D45D5C">
        <w:rPr>
          <w:sz w:val="28"/>
          <w:szCs w:val="28"/>
        </w:rPr>
        <w:t>Provided by the listed financial planners: Mira Qutub</w:t>
      </w:r>
      <w:bookmarkEnd w:id="2"/>
      <w:r w:rsidR="00D45D5C" w:rsidRPr="00D45D5C">
        <w:rPr>
          <w:sz w:val="28"/>
          <w:szCs w:val="28"/>
        </w:rPr>
        <w:t>, Michael Oravetz, Ali Alam, Stuart Weaver</w:t>
      </w:r>
    </w:p>
    <w:sdt>
      <w:sdtPr>
        <w:rPr>
          <w:rFonts w:asciiTheme="minorHAnsi" w:eastAsiaTheme="minorEastAsia" w:hAnsiTheme="minorHAnsi" w:cstheme="minorBidi"/>
          <w:b w:val="0"/>
          <w:bCs w:val="0"/>
          <w:color w:val="595959" w:themeColor="text1" w:themeTint="A6"/>
          <w:sz w:val="20"/>
          <w:szCs w:val="22"/>
        </w:rPr>
        <w:id w:val="-1864660204"/>
        <w:docPartObj>
          <w:docPartGallery w:val="Table of Contents"/>
          <w:docPartUnique/>
        </w:docPartObj>
      </w:sdtPr>
      <w:sdtEndPr>
        <w:rPr>
          <w:noProof/>
        </w:rPr>
      </w:sdtEndPr>
      <w:sdtContent>
        <w:p w:rsidR="00F61A1A" w:rsidRDefault="00F61A1A">
          <w:pPr>
            <w:pStyle w:val="TOCHeading"/>
          </w:pPr>
          <w:r>
            <w:t>Table of Contents</w:t>
          </w:r>
        </w:p>
        <w:p w:rsidR="00F61A1A" w:rsidRDefault="00E51A2C" w:rsidP="005E1B27">
          <w:pPr>
            <w:pStyle w:val="TOC1"/>
            <w:rPr>
              <w:color w:val="auto"/>
              <w:lang w:eastAsia="ja-JP"/>
            </w:rPr>
          </w:pPr>
          <w:r w:rsidRPr="00E51A2C">
            <w:fldChar w:fldCharType="begin"/>
          </w:r>
          <w:r w:rsidR="00F61A1A">
            <w:instrText xml:space="preserve"> TOC \o "1-3" \h \z \u </w:instrText>
          </w:r>
          <w:r w:rsidRPr="00E51A2C">
            <w:fldChar w:fldCharType="separate"/>
          </w:r>
          <w:r w:rsidR="00F61A1A">
            <w:rPr>
              <w:u w:val="single"/>
            </w:rPr>
            <w:t>Our Obligation</w:t>
          </w:r>
          <w:r w:rsidR="00F61A1A">
            <w:tab/>
          </w:r>
          <w:r w:rsidR="000A4849">
            <w:t>3</w:t>
          </w:r>
        </w:p>
        <w:p w:rsidR="00F61A1A" w:rsidRDefault="00F61A1A" w:rsidP="005E1B27">
          <w:pPr>
            <w:pStyle w:val="TOC1"/>
            <w:rPr>
              <w:color w:val="auto"/>
              <w:lang w:eastAsia="ja-JP"/>
            </w:rPr>
          </w:pPr>
          <w:r>
            <w:t xml:space="preserve">             4 E's</w:t>
          </w:r>
          <w:r>
            <w:tab/>
          </w:r>
          <w:r w:rsidR="000A4849">
            <w:t>3</w:t>
          </w:r>
        </w:p>
        <w:p w:rsidR="005E1B27" w:rsidRDefault="00F61A1A" w:rsidP="005E1B27">
          <w:pPr>
            <w:pStyle w:val="TOC1"/>
          </w:pPr>
          <w:r>
            <w:t xml:space="preserve">             Fee Structures</w:t>
          </w:r>
          <w:r>
            <w:tab/>
          </w:r>
          <w:r w:rsidR="000A4849">
            <w:t>4</w:t>
          </w:r>
        </w:p>
        <w:p w:rsidR="002B6DE8" w:rsidRDefault="005E1B27" w:rsidP="002B6DE8">
          <w:pPr>
            <w:pStyle w:val="TOC1"/>
          </w:pPr>
          <w:r>
            <w:t>Financial Record Keeping</w:t>
          </w:r>
          <w:r>
            <w:tab/>
          </w:r>
          <w:r w:rsidR="000A4849">
            <w:t>4</w:t>
          </w:r>
          <w:r w:rsidR="002B6DE8" w:rsidRPr="002B6DE8">
            <w:t xml:space="preserve"> </w:t>
          </w:r>
        </w:p>
        <w:p w:rsidR="00F61A1A" w:rsidRPr="002B6DE8" w:rsidRDefault="002B6DE8" w:rsidP="005E1B27">
          <w:pPr>
            <w:pStyle w:val="TOC1"/>
          </w:pPr>
          <w:r>
            <w:t xml:space="preserve">             Where to store your financial records?</w:t>
          </w:r>
          <w:r>
            <w:tab/>
          </w:r>
          <w:r w:rsidR="000A4849">
            <w:t>6</w:t>
          </w:r>
        </w:p>
        <w:p w:rsidR="00F61A1A" w:rsidRDefault="00E51A2C" w:rsidP="005E1B27">
          <w:pPr>
            <w:pStyle w:val="TOC1"/>
            <w:rPr>
              <w:color w:val="auto"/>
              <w:lang w:eastAsia="ja-JP"/>
            </w:rPr>
          </w:pPr>
          <w:r>
            <w:rPr>
              <w:bCs/>
            </w:rPr>
            <w:fldChar w:fldCharType="end"/>
          </w:r>
          <w:r w:rsidR="003B73AA">
            <w:t>Refinancing your home</w:t>
          </w:r>
          <w:r w:rsidR="00F61A1A">
            <w:tab/>
          </w:r>
          <w:r w:rsidR="00B923B8">
            <w:t>6</w:t>
          </w:r>
        </w:p>
        <w:p w:rsidR="00F61A1A" w:rsidRPr="00F61A1A" w:rsidRDefault="00F61A1A" w:rsidP="005E1B27">
          <w:pPr>
            <w:pStyle w:val="TOC1"/>
          </w:pPr>
          <w:r>
            <w:t>Insurance</w:t>
          </w:r>
          <w:r>
            <w:tab/>
          </w:r>
          <w:r w:rsidR="00E51A2C">
            <w:fldChar w:fldCharType="begin"/>
          </w:r>
          <w:r>
            <w:instrText xml:space="preserve"> PAGEREF _Toc274757282 \h </w:instrText>
          </w:r>
          <w:r w:rsidR="00E51A2C">
            <w:fldChar w:fldCharType="separate"/>
          </w:r>
          <w:r>
            <w:t>1</w:t>
          </w:r>
          <w:r w:rsidR="00E51A2C">
            <w:fldChar w:fldCharType="end"/>
          </w:r>
          <w:r w:rsidR="00B923B8">
            <w:t>0</w:t>
          </w:r>
        </w:p>
        <w:p w:rsidR="00F61A1A" w:rsidRDefault="00F61A1A" w:rsidP="005E1B27">
          <w:pPr>
            <w:pStyle w:val="TOC1"/>
            <w:rPr>
              <w:color w:val="auto"/>
              <w:lang w:eastAsia="ja-JP"/>
            </w:rPr>
          </w:pPr>
          <w:r>
            <w:t>Paying off your Debt</w:t>
          </w:r>
          <w:r>
            <w:tab/>
          </w:r>
          <w:r w:rsidR="00E51A2C">
            <w:fldChar w:fldCharType="begin"/>
          </w:r>
          <w:r>
            <w:instrText xml:space="preserve"> PAGEREF _Toc274757281 \h </w:instrText>
          </w:r>
          <w:r w:rsidR="00E51A2C">
            <w:fldChar w:fldCharType="separate"/>
          </w:r>
          <w:r>
            <w:t>1</w:t>
          </w:r>
          <w:r w:rsidR="00E51A2C">
            <w:fldChar w:fldCharType="end"/>
          </w:r>
          <w:r w:rsidR="00B923B8">
            <w:t>1</w:t>
          </w:r>
        </w:p>
        <w:p w:rsidR="00F61A1A" w:rsidRPr="00F61A1A" w:rsidRDefault="00F61A1A" w:rsidP="005E1B27">
          <w:pPr>
            <w:pStyle w:val="TOC1"/>
          </w:pPr>
          <w:r>
            <w:t>Year-End Net Worth Statement</w:t>
          </w:r>
          <w:r>
            <w:tab/>
          </w:r>
          <w:r w:rsidR="00E51A2C">
            <w:fldChar w:fldCharType="begin"/>
          </w:r>
          <w:r>
            <w:instrText xml:space="preserve"> PAGEREF _Toc274757282 \h </w:instrText>
          </w:r>
          <w:r w:rsidR="00E51A2C">
            <w:fldChar w:fldCharType="separate"/>
          </w:r>
          <w:r>
            <w:t>1</w:t>
          </w:r>
          <w:r w:rsidR="00E51A2C">
            <w:fldChar w:fldCharType="end"/>
          </w:r>
          <w:r w:rsidR="00B923B8">
            <w:t>3</w:t>
          </w:r>
        </w:p>
        <w:p w:rsidR="00F61A1A" w:rsidRDefault="00F61A1A" w:rsidP="005E1B27">
          <w:pPr>
            <w:pStyle w:val="TOC1"/>
            <w:rPr>
              <w:color w:val="auto"/>
              <w:lang w:eastAsia="ja-JP"/>
            </w:rPr>
          </w:pPr>
          <w:r>
            <w:t>Annual Cash Flow Statement</w:t>
          </w:r>
          <w:r>
            <w:tab/>
          </w:r>
          <w:r w:rsidR="00E51A2C">
            <w:fldChar w:fldCharType="begin"/>
          </w:r>
          <w:r>
            <w:instrText xml:space="preserve"> PAGEREF _Toc274757281 \h </w:instrText>
          </w:r>
          <w:r w:rsidR="00E51A2C">
            <w:fldChar w:fldCharType="separate"/>
          </w:r>
          <w:r>
            <w:t>1</w:t>
          </w:r>
          <w:r w:rsidR="00E51A2C">
            <w:fldChar w:fldCharType="end"/>
          </w:r>
          <w:r w:rsidR="00B923B8">
            <w:t>5</w:t>
          </w:r>
        </w:p>
        <w:p w:rsidR="00F61A1A" w:rsidRPr="00F61A1A" w:rsidRDefault="00F61A1A" w:rsidP="005E1B27">
          <w:pPr>
            <w:pStyle w:val="TOC1"/>
          </w:pPr>
          <w:r>
            <w:t>Financial Ratios</w:t>
          </w:r>
          <w:r>
            <w:tab/>
          </w:r>
          <w:r w:rsidR="00E51A2C">
            <w:fldChar w:fldCharType="begin"/>
          </w:r>
          <w:r>
            <w:instrText xml:space="preserve"> PAGEREF _Toc274757282 \h </w:instrText>
          </w:r>
          <w:r w:rsidR="00E51A2C">
            <w:fldChar w:fldCharType="separate"/>
          </w:r>
          <w:r>
            <w:t>1</w:t>
          </w:r>
          <w:r w:rsidR="00E51A2C">
            <w:fldChar w:fldCharType="end"/>
          </w:r>
          <w:r w:rsidR="00B923B8">
            <w:t>6</w:t>
          </w:r>
        </w:p>
        <w:p w:rsidR="002B6DE8" w:rsidRDefault="002B6DE8" w:rsidP="0036540E"/>
        <w:p w:rsidR="009D3379" w:rsidRDefault="00E51A2C" w:rsidP="0036540E"/>
      </w:sdtContent>
    </w:sdt>
    <w:p w:rsidR="0033241C" w:rsidRDefault="0033241C" w:rsidP="0036540E"/>
    <w:p w:rsidR="009D3379" w:rsidRDefault="0033241C" w:rsidP="0036540E">
      <w:pPr>
        <w:rPr>
          <w:b/>
          <w:sz w:val="32"/>
          <w:szCs w:val="32"/>
        </w:rPr>
      </w:pPr>
      <w:r>
        <w:rPr>
          <w:b/>
          <w:sz w:val="32"/>
          <w:szCs w:val="32"/>
        </w:rPr>
        <w:lastRenderedPageBreak/>
        <w:t xml:space="preserve">Our </w:t>
      </w:r>
      <w:r w:rsidR="009D3379" w:rsidRPr="003A0050">
        <w:rPr>
          <w:b/>
          <w:sz w:val="32"/>
          <w:szCs w:val="32"/>
        </w:rPr>
        <w:t>Obligation</w:t>
      </w:r>
    </w:p>
    <w:p w:rsidR="003A0050" w:rsidRDefault="003A0050" w:rsidP="0036540E">
      <w:pPr>
        <w:rPr>
          <w:sz w:val="24"/>
          <w:szCs w:val="24"/>
        </w:rPr>
      </w:pPr>
      <w:r>
        <w:rPr>
          <w:sz w:val="24"/>
          <w:szCs w:val="24"/>
        </w:rPr>
        <w:t xml:space="preserve">Here </w:t>
      </w:r>
      <w:r w:rsidR="00304E6F">
        <w:rPr>
          <w:sz w:val="24"/>
          <w:szCs w:val="24"/>
        </w:rPr>
        <w:t>at Winston Financial Company</w:t>
      </w:r>
      <w:r>
        <w:rPr>
          <w:sz w:val="24"/>
          <w:szCs w:val="24"/>
        </w:rPr>
        <w:t xml:space="preserve"> we take pride in being fiduciaries. Being a fiduciary is a responsibility that Certified Financial Planners (CFP’s) have where they put a client’s interests before their own. This is extremely crucial because we go above and beyond to make sure our clients have a sense of trust with us. It also puts our client at ease knowing that their CFP isn’t trying to manipulate them into spending more money than they should have too</w:t>
      </w:r>
      <w:r w:rsidR="00265EEF">
        <w:rPr>
          <w:sz w:val="24"/>
          <w:szCs w:val="24"/>
        </w:rPr>
        <w:t xml:space="preserve"> or not worrying that their financial planner is only in it for the </w:t>
      </w:r>
      <w:r w:rsidR="000F55AD">
        <w:rPr>
          <w:sz w:val="24"/>
          <w:szCs w:val="24"/>
        </w:rPr>
        <w:t>commission</w:t>
      </w:r>
      <w:r>
        <w:rPr>
          <w:sz w:val="24"/>
          <w:szCs w:val="24"/>
        </w:rPr>
        <w:t>.</w:t>
      </w:r>
    </w:p>
    <w:p w:rsidR="00463940" w:rsidRDefault="00463940" w:rsidP="0036540E">
      <w:pPr>
        <w:rPr>
          <w:sz w:val="24"/>
          <w:szCs w:val="24"/>
        </w:rPr>
      </w:pPr>
    </w:p>
    <w:p w:rsidR="003A0050" w:rsidRPr="00463940" w:rsidRDefault="00463940" w:rsidP="0036540E">
      <w:pPr>
        <w:rPr>
          <w:b/>
          <w:sz w:val="28"/>
          <w:szCs w:val="28"/>
        </w:rPr>
      </w:pPr>
      <w:r w:rsidRPr="00463940">
        <w:rPr>
          <w:b/>
          <w:sz w:val="28"/>
          <w:szCs w:val="28"/>
        </w:rPr>
        <w:t xml:space="preserve">4 E’s </w:t>
      </w:r>
    </w:p>
    <w:p w:rsidR="003A0050" w:rsidRDefault="003A0050" w:rsidP="0036540E">
      <w:pPr>
        <w:rPr>
          <w:sz w:val="24"/>
          <w:szCs w:val="24"/>
        </w:rPr>
      </w:pPr>
      <w:r>
        <w:rPr>
          <w:sz w:val="24"/>
          <w:szCs w:val="24"/>
        </w:rPr>
        <w:t xml:space="preserve">In order to become a Certified Financial Planner, the individual has to meet </w:t>
      </w:r>
      <w:r w:rsidR="00515567">
        <w:rPr>
          <w:sz w:val="24"/>
          <w:szCs w:val="24"/>
        </w:rPr>
        <w:t>the initial certification req</w:t>
      </w:r>
      <w:r w:rsidR="00463940">
        <w:rPr>
          <w:sz w:val="24"/>
          <w:szCs w:val="24"/>
        </w:rPr>
        <w:t xml:space="preserve">uirements known as the “4 E’s” (Education, Examination, Experience, and Ethics). </w:t>
      </w:r>
    </w:p>
    <w:p w:rsidR="00463940" w:rsidRDefault="00463940" w:rsidP="0036540E">
      <w:pPr>
        <w:rPr>
          <w:sz w:val="24"/>
          <w:szCs w:val="24"/>
        </w:rPr>
      </w:pPr>
    </w:p>
    <w:p w:rsidR="0033241C" w:rsidRDefault="00515567" w:rsidP="00515567">
      <w:pPr>
        <w:rPr>
          <w:sz w:val="24"/>
          <w:szCs w:val="24"/>
        </w:rPr>
      </w:pPr>
      <w:r>
        <w:rPr>
          <w:sz w:val="24"/>
          <w:szCs w:val="24"/>
        </w:rPr>
        <w:t xml:space="preserve">Starting with education certified financial planners must obtain a college-level program with a concentration in financial planning or something of that sort. Although, it helps to obtain a bachelors degree it is not required to take the CFP examination. </w:t>
      </w:r>
      <w:r w:rsidR="00463940">
        <w:rPr>
          <w:sz w:val="24"/>
          <w:szCs w:val="24"/>
        </w:rPr>
        <w:t>After you finish education then comes examination, this is where you apply what you learned in school to real-life situations. Once you completed the examination then you have to gain experience. A CFP must have three years of professional experience.</w:t>
      </w:r>
    </w:p>
    <w:p w:rsidR="00F61A1A" w:rsidRDefault="00463940" w:rsidP="00515567">
      <w:pPr>
        <w:rPr>
          <w:sz w:val="24"/>
          <w:szCs w:val="24"/>
        </w:rPr>
      </w:pPr>
      <w:r>
        <w:rPr>
          <w:sz w:val="24"/>
          <w:szCs w:val="24"/>
        </w:rPr>
        <w:lastRenderedPageBreak/>
        <w:t xml:space="preserve">Lastly is ethics, which is where the CFP professionally agrees to obey the standard of ethics and financial planning practice outlined in the CFP Board’s Standards of Professional Conduct. </w:t>
      </w:r>
    </w:p>
    <w:p w:rsidR="00A31162" w:rsidRDefault="00A31162" w:rsidP="00515567">
      <w:pPr>
        <w:rPr>
          <w:sz w:val="24"/>
          <w:szCs w:val="24"/>
        </w:rPr>
      </w:pPr>
    </w:p>
    <w:p w:rsidR="00A31162" w:rsidRPr="00A31162" w:rsidRDefault="00A31162" w:rsidP="00515567">
      <w:pPr>
        <w:rPr>
          <w:sz w:val="24"/>
          <w:szCs w:val="24"/>
        </w:rPr>
      </w:pPr>
    </w:p>
    <w:p w:rsidR="00463940" w:rsidRPr="00F61A1A" w:rsidRDefault="00463940" w:rsidP="00515567">
      <w:pPr>
        <w:rPr>
          <w:sz w:val="24"/>
          <w:szCs w:val="24"/>
        </w:rPr>
      </w:pPr>
      <w:r w:rsidRPr="00463940">
        <w:rPr>
          <w:b/>
          <w:sz w:val="28"/>
          <w:szCs w:val="28"/>
        </w:rPr>
        <w:t>Fee Structures</w:t>
      </w:r>
    </w:p>
    <w:p w:rsidR="00463940" w:rsidRDefault="00463940" w:rsidP="00515567">
      <w:pPr>
        <w:rPr>
          <w:sz w:val="24"/>
          <w:szCs w:val="24"/>
        </w:rPr>
      </w:pPr>
      <w:r>
        <w:rPr>
          <w:sz w:val="24"/>
          <w:szCs w:val="24"/>
        </w:rPr>
        <w:t>Financial Planners may choose four different ways to charge their client.</w:t>
      </w:r>
    </w:p>
    <w:p w:rsidR="00463940" w:rsidRDefault="00463940" w:rsidP="00463940">
      <w:pPr>
        <w:pStyle w:val="ListParagraph"/>
        <w:numPr>
          <w:ilvl w:val="0"/>
          <w:numId w:val="12"/>
        </w:numPr>
        <w:rPr>
          <w:sz w:val="24"/>
          <w:szCs w:val="24"/>
        </w:rPr>
      </w:pPr>
      <w:r>
        <w:rPr>
          <w:sz w:val="24"/>
          <w:szCs w:val="24"/>
        </w:rPr>
        <w:t>Fee Only – hourly rate charged to a client for the services provided</w:t>
      </w:r>
    </w:p>
    <w:p w:rsidR="00463940" w:rsidRDefault="00463940" w:rsidP="00463940">
      <w:pPr>
        <w:pStyle w:val="ListParagraph"/>
        <w:numPr>
          <w:ilvl w:val="0"/>
          <w:numId w:val="12"/>
        </w:numPr>
        <w:rPr>
          <w:sz w:val="24"/>
          <w:szCs w:val="24"/>
        </w:rPr>
      </w:pPr>
      <w:r>
        <w:rPr>
          <w:sz w:val="24"/>
          <w:szCs w:val="24"/>
        </w:rPr>
        <w:t>Fee Based – percentage fees based on some aspect of the client’s financial profile</w:t>
      </w:r>
    </w:p>
    <w:p w:rsidR="00463940" w:rsidRDefault="00463940" w:rsidP="00463940">
      <w:pPr>
        <w:pStyle w:val="ListParagraph"/>
        <w:numPr>
          <w:ilvl w:val="0"/>
          <w:numId w:val="12"/>
        </w:numPr>
        <w:rPr>
          <w:sz w:val="24"/>
          <w:szCs w:val="24"/>
        </w:rPr>
      </w:pPr>
      <w:r>
        <w:rPr>
          <w:sz w:val="24"/>
          <w:szCs w:val="24"/>
        </w:rPr>
        <w:t>Commission Only</w:t>
      </w:r>
      <w:r w:rsidR="00C75FDD">
        <w:rPr>
          <w:sz w:val="24"/>
          <w:szCs w:val="24"/>
        </w:rPr>
        <w:t xml:space="preserve"> – commission generated from a product or service</w:t>
      </w:r>
    </w:p>
    <w:p w:rsidR="00F61A1A" w:rsidRDefault="00463940" w:rsidP="00F61A1A">
      <w:pPr>
        <w:pStyle w:val="ListParagraph"/>
        <w:numPr>
          <w:ilvl w:val="0"/>
          <w:numId w:val="12"/>
        </w:numPr>
        <w:rPr>
          <w:sz w:val="24"/>
          <w:szCs w:val="24"/>
        </w:rPr>
      </w:pPr>
      <w:r>
        <w:rPr>
          <w:sz w:val="24"/>
          <w:szCs w:val="24"/>
        </w:rPr>
        <w:t>Fee-Offset</w:t>
      </w:r>
      <w:r w:rsidR="00C75FDD">
        <w:rPr>
          <w:sz w:val="24"/>
          <w:szCs w:val="24"/>
        </w:rPr>
        <w:t xml:space="preserve"> – performance based fees, related to the profitability of the client’s invested assets</w:t>
      </w:r>
    </w:p>
    <w:p w:rsidR="00F61A1A" w:rsidRDefault="00F61A1A" w:rsidP="00F61A1A">
      <w:pPr>
        <w:rPr>
          <w:sz w:val="24"/>
          <w:szCs w:val="24"/>
        </w:rPr>
      </w:pPr>
    </w:p>
    <w:p w:rsidR="00F61A1A" w:rsidRDefault="005E1B27" w:rsidP="00F61A1A">
      <w:pPr>
        <w:rPr>
          <w:b/>
          <w:sz w:val="32"/>
          <w:szCs w:val="32"/>
        </w:rPr>
      </w:pPr>
      <w:r>
        <w:rPr>
          <w:b/>
          <w:sz w:val="32"/>
          <w:szCs w:val="32"/>
        </w:rPr>
        <w:t>Financial Record Keeping</w:t>
      </w:r>
    </w:p>
    <w:p w:rsidR="00E37A0F" w:rsidRDefault="005E1B27" w:rsidP="00F61A1A">
      <w:pPr>
        <w:rPr>
          <w:sz w:val="24"/>
          <w:szCs w:val="24"/>
        </w:rPr>
      </w:pPr>
      <w:r>
        <w:rPr>
          <w:sz w:val="24"/>
          <w:szCs w:val="24"/>
        </w:rPr>
        <w:t>Being curious about financial record keeping for your important documents i</w:t>
      </w:r>
      <w:r w:rsidR="001F3634">
        <w:rPr>
          <w:sz w:val="24"/>
          <w:szCs w:val="24"/>
        </w:rPr>
        <w:t>s completely normal. You should start by collecting i</w:t>
      </w:r>
      <w:r w:rsidR="00044AA4">
        <w:rPr>
          <w:sz w:val="24"/>
          <w:szCs w:val="24"/>
        </w:rPr>
        <w:t xml:space="preserve">mportant papers and </w:t>
      </w:r>
      <w:r w:rsidR="001F3634">
        <w:rPr>
          <w:sz w:val="24"/>
          <w:szCs w:val="24"/>
        </w:rPr>
        <w:t xml:space="preserve">documents throughout your house. </w:t>
      </w:r>
      <w:r w:rsidR="00E37A0F">
        <w:rPr>
          <w:sz w:val="24"/>
          <w:szCs w:val="24"/>
        </w:rPr>
        <w:t xml:space="preserve">According to the IRS, “the length of time you should keep a document depends on the action, expense or event the document records”. </w:t>
      </w:r>
      <w:r w:rsidR="00575C82">
        <w:rPr>
          <w:sz w:val="24"/>
          <w:szCs w:val="24"/>
        </w:rPr>
        <w:t>“</w:t>
      </w:r>
      <w:r w:rsidR="00E37A0F">
        <w:rPr>
          <w:sz w:val="24"/>
          <w:szCs w:val="24"/>
        </w:rPr>
        <w:t xml:space="preserve">Generally, you should keep records </w:t>
      </w:r>
      <w:r w:rsidR="00575C82">
        <w:rPr>
          <w:sz w:val="24"/>
          <w:szCs w:val="24"/>
        </w:rPr>
        <w:t>that support</w:t>
      </w:r>
      <w:r w:rsidR="00E37A0F">
        <w:rPr>
          <w:sz w:val="24"/>
          <w:szCs w:val="24"/>
        </w:rPr>
        <w:t xml:space="preserve"> an item of income or deductions on a tax return until the period of limitations for that return runs out</w:t>
      </w:r>
      <w:r w:rsidR="00575C82">
        <w:rPr>
          <w:sz w:val="24"/>
          <w:szCs w:val="24"/>
        </w:rPr>
        <w:t xml:space="preserve">”. </w:t>
      </w:r>
    </w:p>
    <w:p w:rsidR="00E37A0F" w:rsidRDefault="00575C82" w:rsidP="00F61A1A">
      <w:pPr>
        <w:rPr>
          <w:sz w:val="24"/>
          <w:szCs w:val="24"/>
        </w:rPr>
      </w:pPr>
      <w:r>
        <w:rPr>
          <w:sz w:val="24"/>
          <w:szCs w:val="24"/>
        </w:rPr>
        <w:t>(</w:t>
      </w:r>
      <w:hyperlink r:id="rId10" w:history="1">
        <w:r w:rsidR="002B6DE8" w:rsidRPr="009F148B">
          <w:rPr>
            <w:rStyle w:val="Hyperlink"/>
            <w:sz w:val="24"/>
            <w:szCs w:val="24"/>
          </w:rPr>
          <w:t>http://www.irs.gov/Businesses/Small-Businesses-&amp;-Self-Employed/How-long-should-I-keep-records</w:t>
        </w:r>
      </w:hyperlink>
      <w:r w:rsidR="002B6DE8">
        <w:rPr>
          <w:sz w:val="24"/>
          <w:szCs w:val="24"/>
        </w:rPr>
        <w:t>)</w:t>
      </w:r>
      <w:r>
        <w:rPr>
          <w:sz w:val="24"/>
          <w:szCs w:val="24"/>
        </w:rPr>
        <w:t>.</w:t>
      </w:r>
    </w:p>
    <w:p w:rsidR="002B6DE8" w:rsidRDefault="00044AA4" w:rsidP="002B6DE8">
      <w:pPr>
        <w:rPr>
          <w:sz w:val="24"/>
          <w:szCs w:val="24"/>
        </w:rPr>
      </w:pPr>
      <w:r>
        <w:rPr>
          <w:sz w:val="24"/>
          <w:szCs w:val="24"/>
        </w:rPr>
        <w:lastRenderedPageBreak/>
        <w:t>The</w:t>
      </w:r>
      <w:r w:rsidR="00E37A0F">
        <w:rPr>
          <w:sz w:val="24"/>
          <w:szCs w:val="24"/>
        </w:rPr>
        <w:t xml:space="preserve"> table below </w:t>
      </w:r>
      <w:r>
        <w:rPr>
          <w:sz w:val="24"/>
          <w:szCs w:val="24"/>
        </w:rPr>
        <w:t xml:space="preserve">provided by </w:t>
      </w:r>
      <w:r w:rsidR="00E37A0F">
        <w:rPr>
          <w:sz w:val="24"/>
          <w:szCs w:val="24"/>
        </w:rPr>
        <w:t>Suze Orman Resource Center</w:t>
      </w:r>
      <w:r>
        <w:rPr>
          <w:sz w:val="24"/>
          <w:szCs w:val="24"/>
        </w:rPr>
        <w:t xml:space="preserve"> categorize</w:t>
      </w:r>
      <w:r w:rsidR="00E37A0F">
        <w:rPr>
          <w:sz w:val="24"/>
          <w:szCs w:val="24"/>
        </w:rPr>
        <w:t>s</w:t>
      </w:r>
      <w:r>
        <w:rPr>
          <w:sz w:val="24"/>
          <w:szCs w:val="24"/>
        </w:rPr>
        <w:t xml:space="preserve"> how long you should keep the following documents.</w:t>
      </w:r>
      <w:r w:rsidR="002B6DE8">
        <w:rPr>
          <w:sz w:val="24"/>
          <w:szCs w:val="24"/>
        </w:rPr>
        <w:t xml:space="preserve"> (</w:t>
      </w:r>
      <w:hyperlink r:id="rId11" w:history="1">
        <w:r w:rsidR="002B6DE8" w:rsidRPr="009F148B">
          <w:rPr>
            <w:rStyle w:val="Hyperlink"/>
            <w:sz w:val="24"/>
            <w:szCs w:val="24"/>
          </w:rPr>
          <w:t>http://www.suzeorman.com/resource-center/record-keeping/</w:t>
        </w:r>
      </w:hyperlink>
      <w:r w:rsidR="002B6DE8" w:rsidRPr="002B6DE8">
        <w:rPr>
          <w:sz w:val="24"/>
          <w:szCs w:val="24"/>
        </w:rPr>
        <w:t>)</w:t>
      </w:r>
      <w:r w:rsidR="002B6DE8">
        <w:rPr>
          <w:sz w:val="24"/>
          <w:szCs w:val="24"/>
        </w:rPr>
        <w:t>.</w:t>
      </w:r>
    </w:p>
    <w:tbl>
      <w:tblPr>
        <w:tblStyle w:val="TableGrid"/>
        <w:tblpPr w:leftFromText="180" w:rightFromText="180" w:vertAnchor="text" w:horzAnchor="page" w:tblpX="1369" w:tblpY="188"/>
        <w:tblOverlap w:val="never"/>
        <w:tblW w:w="0" w:type="auto"/>
        <w:tblLook w:val="04A0"/>
      </w:tblPr>
      <w:tblGrid>
        <w:gridCol w:w="1745"/>
        <w:gridCol w:w="1776"/>
        <w:gridCol w:w="1801"/>
        <w:gridCol w:w="1822"/>
        <w:gridCol w:w="2066"/>
        <w:gridCol w:w="1803"/>
        <w:gridCol w:w="1803"/>
      </w:tblGrid>
      <w:tr w:rsidR="0033241C" w:rsidTr="0033241C">
        <w:tc>
          <w:tcPr>
            <w:tcW w:w="1745" w:type="dxa"/>
          </w:tcPr>
          <w:p w:rsidR="0033241C" w:rsidRPr="00A31162" w:rsidRDefault="0033241C" w:rsidP="0033241C">
            <w:pPr>
              <w:rPr>
                <w:b/>
                <w:sz w:val="28"/>
                <w:szCs w:val="28"/>
                <w:u w:val="single"/>
              </w:rPr>
            </w:pPr>
            <w:r w:rsidRPr="00A31162">
              <w:rPr>
                <w:b/>
                <w:sz w:val="28"/>
                <w:szCs w:val="28"/>
                <w:u w:val="single"/>
              </w:rPr>
              <w:t>1 Year</w:t>
            </w:r>
          </w:p>
        </w:tc>
        <w:tc>
          <w:tcPr>
            <w:tcW w:w="1776" w:type="dxa"/>
          </w:tcPr>
          <w:p w:rsidR="0033241C" w:rsidRPr="00A31162" w:rsidRDefault="0033241C" w:rsidP="0033241C">
            <w:pPr>
              <w:jc w:val="center"/>
              <w:rPr>
                <w:sz w:val="24"/>
                <w:szCs w:val="24"/>
              </w:rPr>
            </w:pPr>
            <w:r w:rsidRPr="00A31162">
              <w:rPr>
                <w:sz w:val="24"/>
                <w:szCs w:val="24"/>
              </w:rPr>
              <w:t>Paycheck stubs</w:t>
            </w:r>
          </w:p>
        </w:tc>
        <w:tc>
          <w:tcPr>
            <w:tcW w:w="1801" w:type="dxa"/>
          </w:tcPr>
          <w:p w:rsidR="0033241C" w:rsidRPr="00A31162" w:rsidRDefault="0033241C" w:rsidP="0033241C">
            <w:pPr>
              <w:rPr>
                <w:sz w:val="24"/>
                <w:szCs w:val="24"/>
              </w:rPr>
            </w:pPr>
            <w:r w:rsidRPr="00A31162">
              <w:rPr>
                <w:sz w:val="24"/>
                <w:szCs w:val="24"/>
              </w:rPr>
              <w:t>Utility bills</w:t>
            </w:r>
          </w:p>
        </w:tc>
        <w:tc>
          <w:tcPr>
            <w:tcW w:w="1822" w:type="dxa"/>
          </w:tcPr>
          <w:p w:rsidR="0033241C" w:rsidRPr="00A31162" w:rsidRDefault="0033241C" w:rsidP="0033241C">
            <w:pPr>
              <w:rPr>
                <w:sz w:val="24"/>
                <w:szCs w:val="24"/>
              </w:rPr>
            </w:pPr>
            <w:r w:rsidRPr="00A31162">
              <w:rPr>
                <w:sz w:val="24"/>
                <w:szCs w:val="24"/>
              </w:rPr>
              <w:t>Credit card receipts</w:t>
            </w:r>
          </w:p>
        </w:tc>
        <w:tc>
          <w:tcPr>
            <w:tcW w:w="2066" w:type="dxa"/>
          </w:tcPr>
          <w:p w:rsidR="0033241C" w:rsidRPr="00A31162" w:rsidRDefault="0033241C" w:rsidP="0033241C">
            <w:pPr>
              <w:rPr>
                <w:sz w:val="24"/>
                <w:szCs w:val="24"/>
              </w:rPr>
            </w:pPr>
            <w:r w:rsidRPr="00A31162">
              <w:rPr>
                <w:sz w:val="24"/>
                <w:szCs w:val="24"/>
              </w:rPr>
              <w:t>Bank Statements</w:t>
            </w:r>
          </w:p>
        </w:tc>
        <w:tc>
          <w:tcPr>
            <w:tcW w:w="1803" w:type="dxa"/>
          </w:tcPr>
          <w:p w:rsidR="0033241C" w:rsidRPr="00A31162" w:rsidRDefault="0033241C" w:rsidP="0033241C">
            <w:pPr>
              <w:rPr>
                <w:sz w:val="24"/>
                <w:szCs w:val="24"/>
              </w:rPr>
            </w:pPr>
            <w:r w:rsidRPr="00A31162">
              <w:rPr>
                <w:sz w:val="24"/>
                <w:szCs w:val="24"/>
              </w:rPr>
              <w:t>Quart invest.</w:t>
            </w:r>
          </w:p>
          <w:p w:rsidR="0033241C" w:rsidRPr="00A31162" w:rsidRDefault="0033241C" w:rsidP="0033241C">
            <w:pPr>
              <w:rPr>
                <w:sz w:val="24"/>
                <w:szCs w:val="24"/>
              </w:rPr>
            </w:pPr>
            <w:r w:rsidRPr="00A31162">
              <w:rPr>
                <w:sz w:val="24"/>
                <w:szCs w:val="24"/>
              </w:rPr>
              <w:t>Statements</w:t>
            </w:r>
          </w:p>
        </w:tc>
        <w:tc>
          <w:tcPr>
            <w:tcW w:w="1803" w:type="dxa"/>
          </w:tcPr>
          <w:p w:rsidR="0033241C" w:rsidRPr="00A31162" w:rsidRDefault="0033241C" w:rsidP="0033241C">
            <w:pPr>
              <w:rPr>
                <w:sz w:val="24"/>
                <w:szCs w:val="24"/>
              </w:rPr>
            </w:pPr>
            <w:r w:rsidRPr="00A31162">
              <w:rPr>
                <w:sz w:val="24"/>
                <w:szCs w:val="24"/>
              </w:rPr>
              <w:t>Cancelled Checks</w:t>
            </w:r>
          </w:p>
        </w:tc>
      </w:tr>
      <w:tr w:rsidR="0033241C" w:rsidTr="0033241C">
        <w:tc>
          <w:tcPr>
            <w:tcW w:w="1745" w:type="dxa"/>
          </w:tcPr>
          <w:p w:rsidR="0033241C" w:rsidRPr="00A31162" w:rsidRDefault="0033241C" w:rsidP="0033241C">
            <w:pPr>
              <w:rPr>
                <w:b/>
                <w:sz w:val="28"/>
                <w:szCs w:val="28"/>
                <w:u w:val="single"/>
              </w:rPr>
            </w:pPr>
            <w:r w:rsidRPr="00A31162">
              <w:rPr>
                <w:b/>
                <w:sz w:val="28"/>
                <w:szCs w:val="28"/>
                <w:u w:val="single"/>
              </w:rPr>
              <w:t>3 Years</w:t>
            </w:r>
          </w:p>
        </w:tc>
        <w:tc>
          <w:tcPr>
            <w:tcW w:w="1776" w:type="dxa"/>
          </w:tcPr>
          <w:p w:rsidR="0033241C" w:rsidRPr="00A31162" w:rsidRDefault="0033241C" w:rsidP="0033241C">
            <w:pPr>
              <w:jc w:val="center"/>
              <w:rPr>
                <w:sz w:val="24"/>
                <w:szCs w:val="24"/>
              </w:rPr>
            </w:pPr>
            <w:r w:rsidRPr="00A31162">
              <w:rPr>
                <w:sz w:val="24"/>
                <w:szCs w:val="24"/>
              </w:rPr>
              <w:t>Income tax returns</w:t>
            </w:r>
          </w:p>
        </w:tc>
        <w:tc>
          <w:tcPr>
            <w:tcW w:w="1801" w:type="dxa"/>
          </w:tcPr>
          <w:p w:rsidR="0033241C" w:rsidRPr="00A31162" w:rsidRDefault="0033241C" w:rsidP="0033241C">
            <w:pPr>
              <w:rPr>
                <w:szCs w:val="20"/>
              </w:rPr>
            </w:pPr>
            <w:r w:rsidRPr="00A31162">
              <w:rPr>
                <w:szCs w:val="20"/>
              </w:rPr>
              <w:t>Medical bills and cancelled insurance policies</w:t>
            </w:r>
          </w:p>
        </w:tc>
        <w:tc>
          <w:tcPr>
            <w:tcW w:w="1822" w:type="dxa"/>
          </w:tcPr>
          <w:p w:rsidR="0033241C" w:rsidRPr="00A31162" w:rsidRDefault="0033241C" w:rsidP="0033241C">
            <w:pPr>
              <w:rPr>
                <w:sz w:val="24"/>
                <w:szCs w:val="24"/>
              </w:rPr>
            </w:pPr>
            <w:r w:rsidRPr="00A31162">
              <w:rPr>
                <w:sz w:val="24"/>
                <w:szCs w:val="24"/>
              </w:rPr>
              <w:t>Records of selling a house/stock</w:t>
            </w:r>
          </w:p>
        </w:tc>
        <w:tc>
          <w:tcPr>
            <w:tcW w:w="2066" w:type="dxa"/>
          </w:tcPr>
          <w:p w:rsidR="0033241C" w:rsidRPr="00A31162" w:rsidRDefault="0033241C" w:rsidP="0033241C">
            <w:pPr>
              <w:rPr>
                <w:sz w:val="24"/>
                <w:szCs w:val="24"/>
              </w:rPr>
            </w:pPr>
            <w:r w:rsidRPr="00A31162">
              <w:rPr>
                <w:sz w:val="24"/>
                <w:szCs w:val="24"/>
              </w:rPr>
              <w:t xml:space="preserve">Receipts, cancelled checks </w:t>
            </w:r>
          </w:p>
        </w:tc>
        <w:tc>
          <w:tcPr>
            <w:tcW w:w="1803" w:type="dxa"/>
          </w:tcPr>
          <w:p w:rsidR="0033241C" w:rsidRPr="00A31162" w:rsidRDefault="0033241C" w:rsidP="0033241C">
            <w:pPr>
              <w:rPr>
                <w:szCs w:val="20"/>
              </w:rPr>
            </w:pPr>
            <w:r w:rsidRPr="00A31162">
              <w:rPr>
                <w:szCs w:val="20"/>
              </w:rPr>
              <w:t>Documents that support income or deduction on tax return</w:t>
            </w:r>
          </w:p>
        </w:tc>
        <w:tc>
          <w:tcPr>
            <w:tcW w:w="1803" w:type="dxa"/>
          </w:tcPr>
          <w:p w:rsidR="0033241C" w:rsidRPr="00A31162" w:rsidRDefault="0033241C" w:rsidP="0033241C">
            <w:pPr>
              <w:rPr>
                <w:sz w:val="24"/>
                <w:szCs w:val="24"/>
              </w:rPr>
            </w:pPr>
            <w:r w:rsidRPr="00A31162">
              <w:rPr>
                <w:sz w:val="24"/>
                <w:szCs w:val="24"/>
              </w:rPr>
              <w:t>Annual investment statement</w:t>
            </w:r>
          </w:p>
        </w:tc>
      </w:tr>
      <w:tr w:rsidR="0033241C" w:rsidTr="0033241C">
        <w:tc>
          <w:tcPr>
            <w:tcW w:w="1745" w:type="dxa"/>
          </w:tcPr>
          <w:p w:rsidR="0033241C" w:rsidRPr="00A31162" w:rsidRDefault="0033241C" w:rsidP="0033241C">
            <w:pPr>
              <w:rPr>
                <w:b/>
                <w:sz w:val="28"/>
                <w:szCs w:val="28"/>
                <w:u w:val="single"/>
              </w:rPr>
            </w:pPr>
            <w:r w:rsidRPr="00A31162">
              <w:rPr>
                <w:b/>
                <w:sz w:val="28"/>
                <w:szCs w:val="28"/>
                <w:u w:val="single"/>
              </w:rPr>
              <w:t>7 Years</w:t>
            </w:r>
          </w:p>
        </w:tc>
        <w:tc>
          <w:tcPr>
            <w:tcW w:w="1776" w:type="dxa"/>
          </w:tcPr>
          <w:p w:rsidR="0033241C" w:rsidRPr="00A31162" w:rsidRDefault="0033241C" w:rsidP="0033241C">
            <w:pPr>
              <w:rPr>
                <w:szCs w:val="20"/>
              </w:rPr>
            </w:pPr>
            <w:r w:rsidRPr="00A31162">
              <w:rPr>
                <w:szCs w:val="20"/>
              </w:rPr>
              <w:t>Records of satisfied loans</w:t>
            </w:r>
          </w:p>
        </w:tc>
        <w:tc>
          <w:tcPr>
            <w:tcW w:w="1801" w:type="dxa"/>
          </w:tcPr>
          <w:p w:rsidR="0033241C" w:rsidRPr="00A31162" w:rsidRDefault="0033241C" w:rsidP="0033241C">
            <w:pPr>
              <w:rPr>
                <w:sz w:val="32"/>
                <w:szCs w:val="32"/>
              </w:rPr>
            </w:pPr>
          </w:p>
        </w:tc>
        <w:tc>
          <w:tcPr>
            <w:tcW w:w="1822" w:type="dxa"/>
          </w:tcPr>
          <w:p w:rsidR="0033241C" w:rsidRPr="00A31162" w:rsidRDefault="0033241C" w:rsidP="0033241C">
            <w:pPr>
              <w:rPr>
                <w:sz w:val="32"/>
                <w:szCs w:val="32"/>
              </w:rPr>
            </w:pPr>
          </w:p>
        </w:tc>
        <w:tc>
          <w:tcPr>
            <w:tcW w:w="2066" w:type="dxa"/>
          </w:tcPr>
          <w:p w:rsidR="0033241C" w:rsidRPr="00A31162" w:rsidRDefault="0033241C" w:rsidP="0033241C">
            <w:pPr>
              <w:rPr>
                <w:sz w:val="32"/>
                <w:szCs w:val="32"/>
              </w:rPr>
            </w:pPr>
          </w:p>
        </w:tc>
        <w:tc>
          <w:tcPr>
            <w:tcW w:w="1803" w:type="dxa"/>
          </w:tcPr>
          <w:p w:rsidR="0033241C" w:rsidRPr="00A31162" w:rsidRDefault="0033241C" w:rsidP="0033241C">
            <w:pPr>
              <w:rPr>
                <w:sz w:val="32"/>
                <w:szCs w:val="32"/>
              </w:rPr>
            </w:pPr>
          </w:p>
        </w:tc>
        <w:tc>
          <w:tcPr>
            <w:tcW w:w="1803" w:type="dxa"/>
          </w:tcPr>
          <w:p w:rsidR="0033241C" w:rsidRPr="00A31162" w:rsidRDefault="0033241C" w:rsidP="0033241C">
            <w:pPr>
              <w:rPr>
                <w:sz w:val="32"/>
                <w:szCs w:val="32"/>
              </w:rPr>
            </w:pPr>
          </w:p>
        </w:tc>
      </w:tr>
      <w:tr w:rsidR="0033241C" w:rsidTr="0033241C">
        <w:tc>
          <w:tcPr>
            <w:tcW w:w="1745" w:type="dxa"/>
          </w:tcPr>
          <w:p w:rsidR="0033241C" w:rsidRPr="00A31162" w:rsidRDefault="0033241C" w:rsidP="0033241C">
            <w:pPr>
              <w:rPr>
                <w:b/>
                <w:sz w:val="28"/>
                <w:szCs w:val="28"/>
                <w:u w:val="single"/>
              </w:rPr>
            </w:pPr>
            <w:r w:rsidRPr="00A31162">
              <w:rPr>
                <w:b/>
                <w:sz w:val="28"/>
                <w:szCs w:val="28"/>
                <w:u w:val="single"/>
              </w:rPr>
              <w:t>Hold while active</w:t>
            </w:r>
          </w:p>
        </w:tc>
        <w:tc>
          <w:tcPr>
            <w:tcW w:w="1776" w:type="dxa"/>
          </w:tcPr>
          <w:p w:rsidR="0033241C" w:rsidRPr="00A31162" w:rsidRDefault="0033241C" w:rsidP="0033241C">
            <w:pPr>
              <w:rPr>
                <w:sz w:val="24"/>
                <w:szCs w:val="24"/>
              </w:rPr>
            </w:pPr>
            <w:r w:rsidRPr="00A31162">
              <w:rPr>
                <w:sz w:val="24"/>
                <w:szCs w:val="24"/>
              </w:rPr>
              <w:t>Contracts</w:t>
            </w:r>
          </w:p>
        </w:tc>
        <w:tc>
          <w:tcPr>
            <w:tcW w:w="1801" w:type="dxa"/>
          </w:tcPr>
          <w:p w:rsidR="0033241C" w:rsidRPr="00A31162" w:rsidRDefault="0033241C" w:rsidP="0033241C">
            <w:pPr>
              <w:rPr>
                <w:sz w:val="24"/>
                <w:szCs w:val="24"/>
              </w:rPr>
            </w:pPr>
            <w:r w:rsidRPr="00A31162">
              <w:rPr>
                <w:sz w:val="24"/>
                <w:szCs w:val="24"/>
              </w:rPr>
              <w:t>Insurance documents</w:t>
            </w:r>
          </w:p>
        </w:tc>
        <w:tc>
          <w:tcPr>
            <w:tcW w:w="1822" w:type="dxa"/>
          </w:tcPr>
          <w:p w:rsidR="0033241C" w:rsidRPr="00A31162" w:rsidRDefault="0033241C" w:rsidP="0033241C">
            <w:pPr>
              <w:rPr>
                <w:sz w:val="24"/>
                <w:szCs w:val="24"/>
              </w:rPr>
            </w:pPr>
            <w:r w:rsidRPr="00A31162">
              <w:rPr>
                <w:sz w:val="24"/>
                <w:szCs w:val="24"/>
              </w:rPr>
              <w:t>Stock certificates</w:t>
            </w:r>
          </w:p>
        </w:tc>
        <w:tc>
          <w:tcPr>
            <w:tcW w:w="2066" w:type="dxa"/>
          </w:tcPr>
          <w:p w:rsidR="0033241C" w:rsidRPr="00A31162" w:rsidRDefault="0033241C" w:rsidP="0033241C">
            <w:pPr>
              <w:rPr>
                <w:sz w:val="24"/>
                <w:szCs w:val="24"/>
              </w:rPr>
            </w:pPr>
            <w:r w:rsidRPr="00A31162">
              <w:rPr>
                <w:sz w:val="24"/>
                <w:szCs w:val="24"/>
              </w:rPr>
              <w:t>Property/stock records and home improvement records</w:t>
            </w:r>
          </w:p>
        </w:tc>
        <w:tc>
          <w:tcPr>
            <w:tcW w:w="1803" w:type="dxa"/>
          </w:tcPr>
          <w:p w:rsidR="0033241C" w:rsidRPr="00A31162" w:rsidRDefault="0033241C" w:rsidP="0033241C">
            <w:pPr>
              <w:rPr>
                <w:sz w:val="24"/>
                <w:szCs w:val="24"/>
              </w:rPr>
            </w:pPr>
            <w:r w:rsidRPr="00A31162">
              <w:rPr>
                <w:sz w:val="24"/>
                <w:szCs w:val="24"/>
              </w:rPr>
              <w:t>Records of pensions and retirement plans</w:t>
            </w:r>
          </w:p>
        </w:tc>
        <w:tc>
          <w:tcPr>
            <w:tcW w:w="1803" w:type="dxa"/>
          </w:tcPr>
          <w:p w:rsidR="0033241C" w:rsidRPr="00A31162" w:rsidRDefault="0033241C" w:rsidP="0033241C">
            <w:pPr>
              <w:rPr>
                <w:sz w:val="24"/>
                <w:szCs w:val="24"/>
              </w:rPr>
            </w:pPr>
            <w:r w:rsidRPr="00A31162">
              <w:rPr>
                <w:sz w:val="24"/>
                <w:szCs w:val="24"/>
              </w:rPr>
              <w:t>Property tax records disputed bills</w:t>
            </w:r>
          </w:p>
        </w:tc>
      </w:tr>
      <w:tr w:rsidR="0033241C" w:rsidTr="0033241C">
        <w:tc>
          <w:tcPr>
            <w:tcW w:w="1745" w:type="dxa"/>
          </w:tcPr>
          <w:p w:rsidR="0033241C" w:rsidRPr="00A31162" w:rsidRDefault="0033241C" w:rsidP="0033241C">
            <w:pPr>
              <w:rPr>
                <w:b/>
                <w:sz w:val="28"/>
                <w:szCs w:val="28"/>
                <w:u w:val="single"/>
              </w:rPr>
            </w:pPr>
            <w:r>
              <w:rPr>
                <w:b/>
                <w:sz w:val="28"/>
                <w:szCs w:val="28"/>
                <w:u w:val="single"/>
              </w:rPr>
              <w:t>K</w:t>
            </w:r>
            <w:r w:rsidRPr="00A31162">
              <w:rPr>
                <w:b/>
                <w:sz w:val="28"/>
                <w:szCs w:val="28"/>
                <w:u w:val="single"/>
              </w:rPr>
              <w:t>eep forever</w:t>
            </w:r>
          </w:p>
        </w:tc>
        <w:tc>
          <w:tcPr>
            <w:tcW w:w="1776" w:type="dxa"/>
          </w:tcPr>
          <w:p w:rsidR="0033241C" w:rsidRPr="00A31162" w:rsidRDefault="0033241C" w:rsidP="0033241C">
            <w:pPr>
              <w:rPr>
                <w:sz w:val="24"/>
                <w:szCs w:val="24"/>
              </w:rPr>
            </w:pPr>
            <w:r w:rsidRPr="00A31162">
              <w:rPr>
                <w:sz w:val="24"/>
                <w:szCs w:val="24"/>
              </w:rPr>
              <w:t>Marriage licenses</w:t>
            </w:r>
          </w:p>
        </w:tc>
        <w:tc>
          <w:tcPr>
            <w:tcW w:w="1801" w:type="dxa"/>
          </w:tcPr>
          <w:p w:rsidR="0033241C" w:rsidRPr="00A31162" w:rsidRDefault="0033241C" w:rsidP="0033241C">
            <w:pPr>
              <w:rPr>
                <w:sz w:val="24"/>
                <w:szCs w:val="24"/>
              </w:rPr>
            </w:pPr>
            <w:r w:rsidRPr="00A31162">
              <w:rPr>
                <w:sz w:val="24"/>
                <w:szCs w:val="24"/>
              </w:rPr>
              <w:t xml:space="preserve">Birth certificates </w:t>
            </w:r>
          </w:p>
        </w:tc>
        <w:tc>
          <w:tcPr>
            <w:tcW w:w="1822" w:type="dxa"/>
          </w:tcPr>
          <w:p w:rsidR="0033241C" w:rsidRPr="00A31162" w:rsidRDefault="0033241C" w:rsidP="0033241C">
            <w:pPr>
              <w:rPr>
                <w:sz w:val="24"/>
                <w:szCs w:val="24"/>
              </w:rPr>
            </w:pPr>
            <w:r w:rsidRPr="00A31162">
              <w:rPr>
                <w:sz w:val="24"/>
                <w:szCs w:val="24"/>
              </w:rPr>
              <w:t>Wills</w:t>
            </w:r>
          </w:p>
        </w:tc>
        <w:tc>
          <w:tcPr>
            <w:tcW w:w="2066" w:type="dxa"/>
          </w:tcPr>
          <w:p w:rsidR="0033241C" w:rsidRPr="00A31162" w:rsidRDefault="0033241C" w:rsidP="0033241C">
            <w:pPr>
              <w:rPr>
                <w:sz w:val="24"/>
                <w:szCs w:val="24"/>
              </w:rPr>
            </w:pPr>
            <w:r w:rsidRPr="00A31162">
              <w:rPr>
                <w:sz w:val="24"/>
                <w:szCs w:val="24"/>
              </w:rPr>
              <w:t>Adoption papers</w:t>
            </w:r>
          </w:p>
        </w:tc>
        <w:tc>
          <w:tcPr>
            <w:tcW w:w="1803" w:type="dxa"/>
          </w:tcPr>
          <w:p w:rsidR="0033241C" w:rsidRPr="00A31162" w:rsidRDefault="0033241C" w:rsidP="0033241C">
            <w:pPr>
              <w:rPr>
                <w:sz w:val="24"/>
                <w:szCs w:val="24"/>
              </w:rPr>
            </w:pPr>
            <w:r w:rsidRPr="00A31162">
              <w:rPr>
                <w:sz w:val="24"/>
                <w:szCs w:val="24"/>
              </w:rPr>
              <w:t>Death certificates</w:t>
            </w:r>
          </w:p>
        </w:tc>
        <w:tc>
          <w:tcPr>
            <w:tcW w:w="1803" w:type="dxa"/>
          </w:tcPr>
          <w:p w:rsidR="0033241C" w:rsidRPr="00A31162" w:rsidRDefault="0033241C" w:rsidP="0033241C">
            <w:pPr>
              <w:rPr>
                <w:sz w:val="24"/>
                <w:szCs w:val="24"/>
              </w:rPr>
            </w:pPr>
            <w:r w:rsidRPr="00A31162">
              <w:rPr>
                <w:sz w:val="24"/>
                <w:szCs w:val="24"/>
              </w:rPr>
              <w:t>Records of paid mortgages</w:t>
            </w:r>
          </w:p>
        </w:tc>
      </w:tr>
    </w:tbl>
    <w:p w:rsidR="002B6DE8" w:rsidRDefault="002B6DE8" w:rsidP="002B6DE8">
      <w:pPr>
        <w:rPr>
          <w:b/>
          <w:sz w:val="28"/>
          <w:szCs w:val="28"/>
        </w:rPr>
      </w:pPr>
      <w:r w:rsidRPr="002B6DE8">
        <w:rPr>
          <w:b/>
          <w:sz w:val="28"/>
          <w:szCs w:val="28"/>
        </w:rPr>
        <w:t>Where to store your financial records?</w:t>
      </w:r>
    </w:p>
    <w:p w:rsidR="002B6DE8" w:rsidRPr="002B6DE8" w:rsidRDefault="002B6DE8" w:rsidP="002B6DE8">
      <w:pPr>
        <w:rPr>
          <w:b/>
          <w:sz w:val="28"/>
          <w:szCs w:val="28"/>
        </w:rPr>
      </w:pPr>
    </w:p>
    <w:p w:rsidR="002B6DE8" w:rsidRDefault="002B6DE8" w:rsidP="002B6DE8">
      <w:pPr>
        <w:rPr>
          <w:sz w:val="24"/>
          <w:szCs w:val="24"/>
        </w:rPr>
      </w:pPr>
      <w:r>
        <w:rPr>
          <w:sz w:val="24"/>
          <w:szCs w:val="24"/>
        </w:rPr>
        <w:t>There are also three different ways you can store these important documents. The first way is to keep hard copies; although this is old fashioned you can still use this method as a backup. The second is using online storage, which is convenient because you can pull up your records with any computer with Internet connection. The last way is storing your records on your own hard drive and this method is extremely reliable because your files will be backed up.</w:t>
      </w:r>
    </w:p>
    <w:p w:rsidR="00265EEF" w:rsidRDefault="00265EEF" w:rsidP="002B6DE8">
      <w:pPr>
        <w:rPr>
          <w:sz w:val="24"/>
          <w:szCs w:val="24"/>
        </w:rPr>
      </w:pPr>
    </w:p>
    <w:p w:rsidR="00265EEF" w:rsidRDefault="00265EEF" w:rsidP="002B6DE8">
      <w:pPr>
        <w:rPr>
          <w:sz w:val="24"/>
          <w:szCs w:val="24"/>
        </w:rPr>
      </w:pPr>
      <w:r>
        <w:rPr>
          <w:sz w:val="24"/>
          <w:szCs w:val="24"/>
        </w:rPr>
        <w:t>(</w:t>
      </w:r>
      <w:r w:rsidRPr="00265EEF">
        <w:rPr>
          <w:sz w:val="24"/>
          <w:szCs w:val="24"/>
        </w:rPr>
        <w:t>http://money.usnews.com/money/blogs/my-money/2011/01/20/where-to-keep-your-important-financial-records</w:t>
      </w:r>
      <w:r>
        <w:rPr>
          <w:sz w:val="24"/>
          <w:szCs w:val="24"/>
        </w:rPr>
        <w:t>).</w:t>
      </w:r>
    </w:p>
    <w:p w:rsidR="00F54068" w:rsidRDefault="00F54068" w:rsidP="00F61A1A">
      <w:pPr>
        <w:rPr>
          <w:b/>
          <w:sz w:val="24"/>
          <w:szCs w:val="24"/>
        </w:rPr>
      </w:pPr>
    </w:p>
    <w:p w:rsidR="003B73AA" w:rsidRDefault="00B923B8" w:rsidP="00F61A1A">
      <w:pPr>
        <w:rPr>
          <w:b/>
          <w:sz w:val="32"/>
          <w:szCs w:val="32"/>
        </w:rPr>
      </w:pPr>
      <w:r>
        <w:rPr>
          <w:b/>
          <w:noProof/>
          <w:sz w:val="32"/>
        </w:rPr>
        <w:drawing>
          <wp:anchor distT="0" distB="0" distL="114300" distR="114300" simplePos="0" relativeHeight="251670528" behindDoc="0" locked="0" layoutInCell="1" allowOverlap="1">
            <wp:simplePos x="0" y="0"/>
            <wp:positionH relativeFrom="column">
              <wp:posOffset>4457700</wp:posOffset>
            </wp:positionH>
            <wp:positionV relativeFrom="paragraph">
              <wp:posOffset>81280</wp:posOffset>
            </wp:positionV>
            <wp:extent cx="3345180" cy="2046605"/>
            <wp:effectExtent l="0" t="0" r="7620" b="10795"/>
            <wp:wrapTight wrapText="bothSides">
              <wp:wrapPolygon edited="0">
                <wp:start x="0" y="0"/>
                <wp:lineTo x="0" y="21446"/>
                <wp:lineTo x="21485" y="21446"/>
                <wp:lineTo x="214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3.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45180" cy="2046605"/>
                    </a:xfrm>
                    <a:prstGeom prst="rect">
                      <a:avLst/>
                    </a:prstGeom>
                  </pic:spPr>
                </pic:pic>
              </a:graphicData>
            </a:graphic>
          </wp:anchor>
        </w:drawing>
      </w:r>
      <w:r w:rsidR="003B73AA">
        <w:rPr>
          <w:b/>
          <w:sz w:val="32"/>
          <w:szCs w:val="32"/>
        </w:rPr>
        <w:t>Refinancing your Home</w:t>
      </w:r>
    </w:p>
    <w:p w:rsidR="003B73AA" w:rsidRDefault="00B923B8" w:rsidP="00F61A1A">
      <w:pPr>
        <w:rPr>
          <w:b/>
          <w:sz w:val="32"/>
          <w:szCs w:val="32"/>
        </w:rPr>
      </w:pPr>
      <w:r>
        <w:rPr>
          <w:b/>
          <w:noProof/>
          <w:sz w:val="32"/>
        </w:rPr>
        <w:drawing>
          <wp:anchor distT="0" distB="0" distL="114300" distR="114300" simplePos="0" relativeHeight="251669504" behindDoc="0" locked="0" layoutInCell="1" allowOverlap="1">
            <wp:simplePos x="0" y="0"/>
            <wp:positionH relativeFrom="column">
              <wp:posOffset>114300</wp:posOffset>
            </wp:positionH>
            <wp:positionV relativeFrom="paragraph">
              <wp:posOffset>10795</wp:posOffset>
            </wp:positionV>
            <wp:extent cx="3700780" cy="1766570"/>
            <wp:effectExtent l="0" t="0" r="7620" b="11430"/>
            <wp:wrapTight wrapText="bothSides">
              <wp:wrapPolygon edited="0">
                <wp:start x="0" y="0"/>
                <wp:lineTo x="0" y="21429"/>
                <wp:lineTo x="21496" y="21429"/>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2.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00780" cy="1766570"/>
                    </a:xfrm>
                    <a:prstGeom prst="rect">
                      <a:avLst/>
                    </a:prstGeom>
                  </pic:spPr>
                </pic:pic>
              </a:graphicData>
            </a:graphic>
          </wp:anchor>
        </w:drawing>
      </w:r>
    </w:p>
    <w:p w:rsidR="00D94FE2" w:rsidRPr="00B923B8" w:rsidRDefault="00D94FE2" w:rsidP="00F61A1A">
      <w:pPr>
        <w:rPr>
          <w:b/>
          <w:sz w:val="32"/>
          <w:szCs w:val="32"/>
        </w:rPr>
      </w:pPr>
      <w:r w:rsidRPr="00D94FE2">
        <w:rPr>
          <w:b/>
          <w:sz w:val="28"/>
          <w:szCs w:val="28"/>
        </w:rPr>
        <w:lastRenderedPageBreak/>
        <w:t>Decision 1</w:t>
      </w:r>
    </w:p>
    <w:p w:rsidR="00400A82" w:rsidRDefault="00D94FE2" w:rsidP="00F61A1A">
      <w:pPr>
        <w:rPr>
          <w:sz w:val="24"/>
          <w:szCs w:val="24"/>
        </w:rPr>
      </w:pPr>
      <w:r>
        <w:rPr>
          <w:sz w:val="24"/>
          <w:szCs w:val="24"/>
        </w:rPr>
        <w:t>PV</w:t>
      </w:r>
      <w:r w:rsidR="00400A82">
        <w:rPr>
          <w:sz w:val="24"/>
          <w:szCs w:val="24"/>
        </w:rPr>
        <w:tab/>
      </w:r>
      <w:r w:rsidR="00670859">
        <w:rPr>
          <w:sz w:val="24"/>
          <w:szCs w:val="24"/>
        </w:rPr>
        <w:t>183,500</w:t>
      </w:r>
    </w:p>
    <w:p w:rsidR="00400A82" w:rsidRDefault="00400A82" w:rsidP="00F61A1A">
      <w:pPr>
        <w:rPr>
          <w:sz w:val="24"/>
          <w:szCs w:val="24"/>
        </w:rPr>
      </w:pPr>
      <w:r>
        <w:rPr>
          <w:sz w:val="24"/>
          <w:szCs w:val="24"/>
        </w:rPr>
        <w:t>N</w:t>
      </w:r>
      <w:r>
        <w:rPr>
          <w:sz w:val="24"/>
          <w:szCs w:val="24"/>
        </w:rPr>
        <w:tab/>
        <w:t>180 (15*12)</w:t>
      </w:r>
    </w:p>
    <w:p w:rsidR="00400A82" w:rsidRDefault="00400A82" w:rsidP="00F61A1A">
      <w:pPr>
        <w:rPr>
          <w:sz w:val="24"/>
          <w:szCs w:val="24"/>
        </w:rPr>
      </w:pPr>
      <w:r>
        <w:rPr>
          <w:sz w:val="24"/>
          <w:szCs w:val="24"/>
        </w:rPr>
        <w:t>I/Y</w:t>
      </w:r>
      <w:r>
        <w:rPr>
          <w:sz w:val="24"/>
          <w:szCs w:val="24"/>
        </w:rPr>
        <w:tab/>
        <w:t xml:space="preserve">.35 </w:t>
      </w:r>
      <w:r w:rsidR="005E4797">
        <w:rPr>
          <w:sz w:val="24"/>
          <w:szCs w:val="24"/>
        </w:rPr>
        <w:t xml:space="preserve"> </w:t>
      </w:r>
      <w:r>
        <w:rPr>
          <w:sz w:val="24"/>
          <w:szCs w:val="24"/>
        </w:rPr>
        <w:t>(4.2/12)</w:t>
      </w:r>
    </w:p>
    <w:p w:rsidR="00400A82" w:rsidRDefault="00400A82" w:rsidP="00F61A1A">
      <w:pPr>
        <w:rPr>
          <w:sz w:val="24"/>
          <w:szCs w:val="24"/>
        </w:rPr>
      </w:pPr>
      <w:r>
        <w:rPr>
          <w:sz w:val="24"/>
          <w:szCs w:val="24"/>
        </w:rPr>
        <w:t>FV</w:t>
      </w:r>
      <w:r>
        <w:rPr>
          <w:sz w:val="24"/>
          <w:szCs w:val="24"/>
        </w:rPr>
        <w:tab/>
        <w:t>0</w:t>
      </w:r>
    </w:p>
    <w:p w:rsidR="005E4797" w:rsidRDefault="00400A82" w:rsidP="00F61A1A">
      <w:pPr>
        <w:rPr>
          <w:sz w:val="24"/>
          <w:szCs w:val="24"/>
        </w:rPr>
      </w:pPr>
      <w:r>
        <w:rPr>
          <w:sz w:val="24"/>
          <w:szCs w:val="24"/>
        </w:rPr>
        <w:t>PMT</w:t>
      </w:r>
      <w:r>
        <w:rPr>
          <w:sz w:val="24"/>
          <w:szCs w:val="24"/>
        </w:rPr>
        <w:tab/>
      </w:r>
      <w:r w:rsidR="005E4797">
        <w:rPr>
          <w:sz w:val="24"/>
          <w:szCs w:val="24"/>
        </w:rPr>
        <w:t>$</w:t>
      </w:r>
      <w:r w:rsidR="00670859">
        <w:rPr>
          <w:sz w:val="24"/>
          <w:szCs w:val="24"/>
        </w:rPr>
        <w:t>1,376</w:t>
      </w:r>
    </w:p>
    <w:p w:rsidR="005E4797" w:rsidRDefault="005E4797" w:rsidP="00F61A1A">
      <w:pPr>
        <w:rPr>
          <w:sz w:val="24"/>
          <w:szCs w:val="24"/>
        </w:rPr>
      </w:pPr>
      <w:r>
        <w:rPr>
          <w:sz w:val="24"/>
          <w:szCs w:val="24"/>
        </w:rPr>
        <w:t>Annual payment $</w:t>
      </w:r>
      <w:r w:rsidR="00670859">
        <w:rPr>
          <w:sz w:val="24"/>
          <w:szCs w:val="24"/>
        </w:rPr>
        <w:t>16,510</w:t>
      </w:r>
      <w:r>
        <w:rPr>
          <w:sz w:val="24"/>
          <w:szCs w:val="24"/>
        </w:rPr>
        <w:t xml:space="preserve"> </w:t>
      </w:r>
    </w:p>
    <w:p w:rsidR="00400A82" w:rsidRDefault="00400A82" w:rsidP="00F61A1A">
      <w:pPr>
        <w:rPr>
          <w:sz w:val="24"/>
          <w:szCs w:val="24"/>
        </w:rPr>
      </w:pPr>
    </w:p>
    <w:p w:rsidR="00F62FA1" w:rsidRDefault="00670859" w:rsidP="00F61A1A">
      <w:pPr>
        <w:rPr>
          <w:sz w:val="24"/>
          <w:szCs w:val="24"/>
        </w:rPr>
      </w:pPr>
      <w:r>
        <w:rPr>
          <w:sz w:val="24"/>
          <w:szCs w:val="24"/>
        </w:rPr>
        <w:t xml:space="preserve">$247,643 over 15 years </w:t>
      </w:r>
      <w:r w:rsidR="004500E4">
        <w:rPr>
          <w:sz w:val="24"/>
          <w:szCs w:val="24"/>
        </w:rPr>
        <w:t>($64,143 in interest expense)</w:t>
      </w:r>
    </w:p>
    <w:p w:rsidR="00F62FA1" w:rsidRDefault="00F62FA1" w:rsidP="00F61A1A">
      <w:pPr>
        <w:rPr>
          <w:sz w:val="24"/>
          <w:szCs w:val="24"/>
        </w:rPr>
      </w:pPr>
      <w:r>
        <w:rPr>
          <w:sz w:val="24"/>
          <w:szCs w:val="24"/>
        </w:rPr>
        <w:t>Housing Ratio 1</w:t>
      </w:r>
      <w:r w:rsidR="00670859">
        <w:rPr>
          <w:sz w:val="24"/>
          <w:szCs w:val="24"/>
        </w:rPr>
        <w:t xml:space="preserve"> </w:t>
      </w:r>
      <w:r w:rsidR="00897F7B">
        <w:rPr>
          <w:sz w:val="24"/>
          <w:szCs w:val="24"/>
        </w:rPr>
        <w:t xml:space="preserve">= </w:t>
      </w:r>
      <w:r w:rsidR="00670859">
        <w:rPr>
          <w:sz w:val="24"/>
          <w:szCs w:val="24"/>
        </w:rPr>
        <w:t>($</w:t>
      </w:r>
      <w:r w:rsidR="00897F7B">
        <w:rPr>
          <w:sz w:val="24"/>
          <w:szCs w:val="24"/>
        </w:rPr>
        <w:t>1,376</w:t>
      </w:r>
      <w:r w:rsidR="00670859">
        <w:rPr>
          <w:sz w:val="24"/>
          <w:szCs w:val="24"/>
        </w:rPr>
        <w:t>/$14,000) = 12.69%</w:t>
      </w:r>
    </w:p>
    <w:p w:rsidR="00F62FA1" w:rsidRDefault="00F62FA1" w:rsidP="00F61A1A">
      <w:pPr>
        <w:rPr>
          <w:sz w:val="24"/>
          <w:szCs w:val="24"/>
        </w:rPr>
      </w:pPr>
      <w:r>
        <w:rPr>
          <w:sz w:val="24"/>
          <w:szCs w:val="24"/>
        </w:rPr>
        <w:t>Housing Ratio 2</w:t>
      </w:r>
      <w:r w:rsidR="00670859">
        <w:rPr>
          <w:sz w:val="24"/>
          <w:szCs w:val="24"/>
        </w:rPr>
        <w:t xml:space="preserve"> </w:t>
      </w:r>
      <w:r w:rsidR="00897F7B">
        <w:rPr>
          <w:sz w:val="24"/>
          <w:szCs w:val="24"/>
        </w:rPr>
        <w:t xml:space="preserve">= </w:t>
      </w:r>
      <w:r w:rsidR="00670859">
        <w:rPr>
          <w:sz w:val="24"/>
          <w:szCs w:val="24"/>
        </w:rPr>
        <w:t>($1,</w:t>
      </w:r>
      <w:r w:rsidR="00897F7B">
        <w:rPr>
          <w:sz w:val="24"/>
          <w:szCs w:val="24"/>
        </w:rPr>
        <w:t>376</w:t>
      </w:r>
      <w:r w:rsidR="0086663A">
        <w:rPr>
          <w:sz w:val="24"/>
          <w:szCs w:val="24"/>
        </w:rPr>
        <w:t>+$1,578)/($14,000) = 23.96%</w:t>
      </w:r>
    </w:p>
    <w:p w:rsidR="00F62FA1" w:rsidRDefault="00F62FA1" w:rsidP="00F61A1A">
      <w:pPr>
        <w:rPr>
          <w:sz w:val="24"/>
          <w:szCs w:val="24"/>
        </w:rPr>
      </w:pPr>
    </w:p>
    <w:p w:rsidR="00400A82" w:rsidRPr="00DE3EBA" w:rsidRDefault="00400A82" w:rsidP="00F61A1A">
      <w:pPr>
        <w:rPr>
          <w:b/>
          <w:sz w:val="24"/>
          <w:szCs w:val="24"/>
        </w:rPr>
      </w:pPr>
      <w:r w:rsidRPr="00DE3EBA">
        <w:rPr>
          <w:b/>
          <w:sz w:val="24"/>
          <w:szCs w:val="24"/>
        </w:rPr>
        <w:t>Pros</w:t>
      </w:r>
    </w:p>
    <w:p w:rsidR="00400A82" w:rsidRDefault="0086663A" w:rsidP="00F61A1A">
      <w:pPr>
        <w:rPr>
          <w:sz w:val="24"/>
          <w:szCs w:val="24"/>
        </w:rPr>
      </w:pPr>
      <w:r>
        <w:rPr>
          <w:sz w:val="24"/>
          <w:szCs w:val="24"/>
        </w:rPr>
        <w:t>Paid off sooner</w:t>
      </w:r>
    </w:p>
    <w:p w:rsidR="005A2283" w:rsidRDefault="005A2283" w:rsidP="00F61A1A">
      <w:pPr>
        <w:rPr>
          <w:sz w:val="24"/>
          <w:szCs w:val="24"/>
        </w:rPr>
      </w:pPr>
      <w:bookmarkStart w:id="3" w:name="_GoBack"/>
      <w:bookmarkEnd w:id="3"/>
    </w:p>
    <w:p w:rsidR="00400A82" w:rsidRPr="00DE3EBA" w:rsidRDefault="00400A82" w:rsidP="00F61A1A">
      <w:pPr>
        <w:rPr>
          <w:b/>
          <w:sz w:val="24"/>
          <w:szCs w:val="24"/>
        </w:rPr>
      </w:pPr>
      <w:r w:rsidRPr="00DE3EBA">
        <w:rPr>
          <w:b/>
          <w:sz w:val="24"/>
          <w:szCs w:val="24"/>
        </w:rPr>
        <w:t>Cons</w:t>
      </w:r>
    </w:p>
    <w:p w:rsidR="00400A82" w:rsidRDefault="0086663A" w:rsidP="00F61A1A">
      <w:pPr>
        <w:rPr>
          <w:sz w:val="24"/>
          <w:szCs w:val="24"/>
        </w:rPr>
      </w:pPr>
      <w:r w:rsidRPr="0086663A">
        <w:rPr>
          <w:sz w:val="24"/>
          <w:szCs w:val="24"/>
        </w:rPr>
        <w:t>Expensive in the short term</w:t>
      </w:r>
    </w:p>
    <w:p w:rsidR="00897F7B" w:rsidRPr="0086663A" w:rsidRDefault="0086663A" w:rsidP="00F61A1A">
      <w:pPr>
        <w:rPr>
          <w:sz w:val="24"/>
          <w:szCs w:val="24"/>
        </w:rPr>
      </w:pPr>
      <w:r>
        <w:rPr>
          <w:sz w:val="24"/>
          <w:szCs w:val="24"/>
        </w:rPr>
        <w:t>Expensive payment</w:t>
      </w:r>
    </w:p>
    <w:p w:rsidR="00400A82" w:rsidRDefault="00400A82" w:rsidP="00F61A1A">
      <w:pPr>
        <w:rPr>
          <w:b/>
          <w:sz w:val="28"/>
          <w:szCs w:val="28"/>
        </w:rPr>
      </w:pPr>
      <w:r w:rsidRPr="00400A82">
        <w:rPr>
          <w:b/>
          <w:sz w:val="28"/>
          <w:szCs w:val="28"/>
        </w:rPr>
        <w:t>Decision 2</w:t>
      </w:r>
    </w:p>
    <w:p w:rsidR="00400A82" w:rsidRDefault="00400A82" w:rsidP="00F61A1A">
      <w:pPr>
        <w:rPr>
          <w:sz w:val="24"/>
          <w:szCs w:val="24"/>
        </w:rPr>
      </w:pPr>
      <w:r>
        <w:rPr>
          <w:sz w:val="24"/>
          <w:szCs w:val="24"/>
        </w:rPr>
        <w:lastRenderedPageBreak/>
        <w:t>PV</w:t>
      </w:r>
      <w:r w:rsidR="005E4797">
        <w:rPr>
          <w:sz w:val="24"/>
          <w:szCs w:val="24"/>
        </w:rPr>
        <w:tab/>
      </w:r>
      <w:r w:rsidR="00670859">
        <w:rPr>
          <w:sz w:val="24"/>
          <w:szCs w:val="24"/>
        </w:rPr>
        <w:t>$183,500</w:t>
      </w:r>
    </w:p>
    <w:p w:rsidR="005E4797" w:rsidRDefault="00400A82" w:rsidP="00F61A1A">
      <w:pPr>
        <w:rPr>
          <w:sz w:val="24"/>
          <w:szCs w:val="24"/>
        </w:rPr>
      </w:pPr>
      <w:r>
        <w:rPr>
          <w:sz w:val="24"/>
          <w:szCs w:val="24"/>
        </w:rPr>
        <w:t>N</w:t>
      </w:r>
      <w:r w:rsidR="005E4797">
        <w:rPr>
          <w:sz w:val="24"/>
          <w:szCs w:val="24"/>
        </w:rPr>
        <w:tab/>
        <w:t>360</w:t>
      </w:r>
      <w:r w:rsidR="005E4797">
        <w:rPr>
          <w:sz w:val="24"/>
          <w:szCs w:val="24"/>
        </w:rPr>
        <w:tab/>
        <w:t>(12*30)</w:t>
      </w:r>
    </w:p>
    <w:p w:rsidR="00400A82" w:rsidRDefault="00400A82" w:rsidP="00F61A1A">
      <w:pPr>
        <w:rPr>
          <w:sz w:val="24"/>
          <w:szCs w:val="24"/>
        </w:rPr>
      </w:pPr>
      <w:r>
        <w:rPr>
          <w:sz w:val="24"/>
          <w:szCs w:val="24"/>
        </w:rPr>
        <w:t>I/Y</w:t>
      </w:r>
      <w:r w:rsidR="005E4797">
        <w:rPr>
          <w:sz w:val="24"/>
          <w:szCs w:val="24"/>
        </w:rPr>
        <w:tab/>
        <w:t>.38     (4.6/12)</w:t>
      </w:r>
    </w:p>
    <w:p w:rsidR="00400A82" w:rsidRDefault="00400A82" w:rsidP="00F61A1A">
      <w:pPr>
        <w:rPr>
          <w:sz w:val="24"/>
          <w:szCs w:val="24"/>
        </w:rPr>
      </w:pPr>
      <w:r>
        <w:rPr>
          <w:sz w:val="24"/>
          <w:szCs w:val="24"/>
        </w:rPr>
        <w:t>FV</w:t>
      </w:r>
      <w:r w:rsidR="005E4797">
        <w:rPr>
          <w:sz w:val="24"/>
          <w:szCs w:val="24"/>
        </w:rPr>
        <w:tab/>
        <w:t>0</w:t>
      </w:r>
    </w:p>
    <w:p w:rsidR="00400A82" w:rsidRDefault="00400A82" w:rsidP="00F61A1A">
      <w:pPr>
        <w:rPr>
          <w:sz w:val="24"/>
          <w:szCs w:val="24"/>
        </w:rPr>
      </w:pPr>
      <w:r>
        <w:rPr>
          <w:sz w:val="24"/>
          <w:szCs w:val="24"/>
        </w:rPr>
        <w:t>PMT</w:t>
      </w:r>
      <w:r w:rsidR="0086663A">
        <w:rPr>
          <w:sz w:val="24"/>
          <w:szCs w:val="24"/>
        </w:rPr>
        <w:t xml:space="preserve">  $941</w:t>
      </w:r>
    </w:p>
    <w:p w:rsidR="0033241C" w:rsidRDefault="0033241C" w:rsidP="00F61A1A">
      <w:pPr>
        <w:rPr>
          <w:sz w:val="24"/>
          <w:szCs w:val="24"/>
        </w:rPr>
      </w:pPr>
    </w:p>
    <w:p w:rsidR="00F54068" w:rsidRDefault="00E257F7" w:rsidP="00F61A1A">
      <w:pPr>
        <w:rPr>
          <w:sz w:val="24"/>
          <w:szCs w:val="24"/>
        </w:rPr>
      </w:pPr>
      <w:r>
        <w:rPr>
          <w:sz w:val="24"/>
          <w:szCs w:val="24"/>
        </w:rPr>
        <w:t>Annual payment</w:t>
      </w:r>
      <w:r w:rsidR="0086663A">
        <w:rPr>
          <w:sz w:val="24"/>
          <w:szCs w:val="24"/>
        </w:rPr>
        <w:t xml:space="preserve"> $11,288</w:t>
      </w:r>
    </w:p>
    <w:p w:rsidR="00E257F7" w:rsidRDefault="00E257F7" w:rsidP="00F61A1A">
      <w:pPr>
        <w:rPr>
          <w:sz w:val="24"/>
          <w:szCs w:val="24"/>
        </w:rPr>
      </w:pPr>
    </w:p>
    <w:p w:rsidR="00E257F7" w:rsidRDefault="0086663A" w:rsidP="00F61A1A">
      <w:pPr>
        <w:rPr>
          <w:sz w:val="24"/>
          <w:szCs w:val="24"/>
        </w:rPr>
      </w:pPr>
      <w:r>
        <w:rPr>
          <w:sz w:val="24"/>
          <w:szCs w:val="24"/>
        </w:rPr>
        <w:t xml:space="preserve">$338,653  </w:t>
      </w:r>
      <w:r w:rsidR="00E257F7">
        <w:rPr>
          <w:sz w:val="24"/>
          <w:szCs w:val="24"/>
        </w:rPr>
        <w:t>Over 30 years</w:t>
      </w:r>
      <w:r w:rsidR="004500E4">
        <w:rPr>
          <w:sz w:val="24"/>
          <w:szCs w:val="24"/>
        </w:rPr>
        <w:t xml:space="preserve"> ($155,154 in interest expense)</w:t>
      </w:r>
    </w:p>
    <w:p w:rsidR="00E257F7" w:rsidRDefault="00E257F7" w:rsidP="00F61A1A">
      <w:pPr>
        <w:rPr>
          <w:sz w:val="24"/>
          <w:szCs w:val="24"/>
        </w:rPr>
      </w:pPr>
    </w:p>
    <w:p w:rsidR="00E257F7" w:rsidRDefault="00E257F7" w:rsidP="00F61A1A">
      <w:pPr>
        <w:rPr>
          <w:sz w:val="24"/>
          <w:szCs w:val="24"/>
        </w:rPr>
      </w:pPr>
      <w:r>
        <w:rPr>
          <w:sz w:val="24"/>
          <w:szCs w:val="24"/>
        </w:rPr>
        <w:t>Housing Ratio 1</w:t>
      </w:r>
      <w:r w:rsidR="00897F7B">
        <w:rPr>
          <w:sz w:val="24"/>
          <w:szCs w:val="24"/>
        </w:rPr>
        <w:t xml:space="preserve"> ($941/$14,000) = 6.72%</w:t>
      </w:r>
    </w:p>
    <w:p w:rsidR="00E257F7" w:rsidRDefault="00E257F7" w:rsidP="00F61A1A">
      <w:pPr>
        <w:rPr>
          <w:sz w:val="24"/>
          <w:szCs w:val="24"/>
        </w:rPr>
      </w:pPr>
      <w:r>
        <w:rPr>
          <w:sz w:val="24"/>
          <w:szCs w:val="24"/>
        </w:rPr>
        <w:t>Housing Ratio 2</w:t>
      </w:r>
      <w:r w:rsidR="00897F7B">
        <w:rPr>
          <w:sz w:val="24"/>
          <w:szCs w:val="24"/>
        </w:rPr>
        <w:t xml:space="preserve"> ($941+$1,578)/($14,000) = 17.99%</w:t>
      </w:r>
    </w:p>
    <w:p w:rsidR="00E257F7" w:rsidRDefault="00E257F7" w:rsidP="00F61A1A">
      <w:pPr>
        <w:rPr>
          <w:sz w:val="24"/>
          <w:szCs w:val="24"/>
        </w:rPr>
      </w:pPr>
    </w:p>
    <w:p w:rsidR="0086663A" w:rsidRPr="00DE3EBA" w:rsidRDefault="00E257F7" w:rsidP="00F61A1A">
      <w:pPr>
        <w:rPr>
          <w:b/>
          <w:sz w:val="24"/>
          <w:szCs w:val="24"/>
        </w:rPr>
      </w:pPr>
      <w:r w:rsidRPr="00DE3EBA">
        <w:rPr>
          <w:b/>
          <w:sz w:val="24"/>
          <w:szCs w:val="24"/>
        </w:rPr>
        <w:t>Pros</w:t>
      </w:r>
      <w:r w:rsidR="0086663A" w:rsidRPr="00DE3EBA">
        <w:rPr>
          <w:b/>
          <w:sz w:val="24"/>
          <w:szCs w:val="24"/>
        </w:rPr>
        <w:t xml:space="preserve"> </w:t>
      </w:r>
    </w:p>
    <w:p w:rsidR="00E257F7" w:rsidRDefault="00897F7B" w:rsidP="00F61A1A">
      <w:pPr>
        <w:rPr>
          <w:sz w:val="24"/>
          <w:szCs w:val="24"/>
        </w:rPr>
      </w:pPr>
      <w:r>
        <w:rPr>
          <w:sz w:val="24"/>
          <w:szCs w:val="24"/>
        </w:rPr>
        <w:t>Paying less per month</w:t>
      </w:r>
    </w:p>
    <w:p w:rsidR="00E257F7" w:rsidRPr="00DE3EBA" w:rsidRDefault="00E257F7" w:rsidP="00F61A1A">
      <w:pPr>
        <w:rPr>
          <w:b/>
          <w:sz w:val="24"/>
          <w:szCs w:val="24"/>
        </w:rPr>
      </w:pPr>
      <w:r w:rsidRPr="00DE3EBA">
        <w:rPr>
          <w:b/>
          <w:sz w:val="24"/>
          <w:szCs w:val="24"/>
        </w:rPr>
        <w:t>Cons</w:t>
      </w:r>
    </w:p>
    <w:p w:rsidR="00D45D5C" w:rsidRDefault="0086663A" w:rsidP="00F61A1A">
      <w:pPr>
        <w:rPr>
          <w:sz w:val="24"/>
          <w:szCs w:val="24"/>
        </w:rPr>
      </w:pPr>
      <w:r>
        <w:rPr>
          <w:sz w:val="24"/>
          <w:szCs w:val="24"/>
        </w:rPr>
        <w:t>Longer to pay off</w:t>
      </w:r>
      <w:r w:rsidR="00B923B8">
        <w:rPr>
          <w:sz w:val="24"/>
          <w:szCs w:val="24"/>
        </w:rPr>
        <w:t xml:space="preserve"> and expensive cost over long term</w:t>
      </w:r>
    </w:p>
    <w:p w:rsidR="00F37A22" w:rsidRDefault="0033241C" w:rsidP="00F61A1A">
      <w:pPr>
        <w:rPr>
          <w:sz w:val="24"/>
          <w:szCs w:val="24"/>
        </w:rPr>
      </w:pPr>
      <w:r w:rsidRPr="00F37A22">
        <w:rPr>
          <w:noProof/>
        </w:rPr>
        <w:lastRenderedPageBreak/>
        <w:drawing>
          <wp:anchor distT="0" distB="0" distL="114300" distR="114300" simplePos="0" relativeHeight="251667456" behindDoc="0" locked="0" layoutInCell="1" allowOverlap="1">
            <wp:simplePos x="0" y="0"/>
            <wp:positionH relativeFrom="column">
              <wp:posOffset>1600200</wp:posOffset>
            </wp:positionH>
            <wp:positionV relativeFrom="paragraph">
              <wp:posOffset>1938655</wp:posOffset>
            </wp:positionV>
            <wp:extent cx="4598035" cy="276923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98035" cy="2769235"/>
                    </a:xfrm>
                    <a:prstGeom prst="rect">
                      <a:avLst/>
                    </a:prstGeom>
                    <a:noFill/>
                    <a:ln>
                      <a:noFill/>
                    </a:ln>
                  </pic:spPr>
                </pic:pic>
              </a:graphicData>
            </a:graphic>
          </wp:anchor>
        </w:drawing>
      </w:r>
      <w:r w:rsidRPr="00F37A22">
        <w:rPr>
          <w:noProof/>
        </w:rPr>
        <w:drawing>
          <wp:anchor distT="0" distB="0" distL="114300" distR="114300" simplePos="0" relativeHeight="251668480" behindDoc="0" locked="0" layoutInCell="1" allowOverlap="1">
            <wp:simplePos x="0" y="0"/>
            <wp:positionH relativeFrom="column">
              <wp:posOffset>1600200</wp:posOffset>
            </wp:positionH>
            <wp:positionV relativeFrom="paragraph">
              <wp:posOffset>-918845</wp:posOffset>
            </wp:positionV>
            <wp:extent cx="4572000" cy="2663825"/>
            <wp:effectExtent l="0" t="0" r="0" b="317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0" cy="2663825"/>
                    </a:xfrm>
                    <a:prstGeom prst="rect">
                      <a:avLst/>
                    </a:prstGeom>
                    <a:noFill/>
                    <a:ln>
                      <a:noFill/>
                    </a:ln>
                  </pic:spPr>
                </pic:pic>
              </a:graphicData>
            </a:graphic>
          </wp:anchor>
        </w:drawing>
      </w:r>
    </w:p>
    <w:p w:rsidR="00E257F7" w:rsidRPr="00F37A22" w:rsidRDefault="00E257F7" w:rsidP="00F61A1A">
      <w:pPr>
        <w:rPr>
          <w:sz w:val="24"/>
          <w:szCs w:val="24"/>
        </w:rPr>
      </w:pPr>
      <w:r w:rsidRPr="00E257F7">
        <w:rPr>
          <w:b/>
          <w:sz w:val="32"/>
          <w:szCs w:val="32"/>
        </w:rPr>
        <w:lastRenderedPageBreak/>
        <w:t>Insurance</w:t>
      </w:r>
    </w:p>
    <w:p w:rsidR="004A6E07" w:rsidRDefault="004A6E07" w:rsidP="004A6E07">
      <w:pPr>
        <w:rPr>
          <w:sz w:val="24"/>
          <w:szCs w:val="24"/>
        </w:rPr>
      </w:pPr>
      <w:r w:rsidRPr="004A6E07">
        <w:rPr>
          <w:sz w:val="24"/>
          <w:szCs w:val="24"/>
        </w:rPr>
        <w:t>The Split Limit Policy that Todd and Sarah have is a $50k/$100k/$50k with a $500 deductible. This means that the insurance policy will cover $50k per person of injury cost and up to a total cost of $100k. If the injuries of a single person are less than $50k then the entire cost of the medical expenses will be covered. If it exceeds this limit then Todd and Sarah will be liable for the rest. Also if there are multiple people that get injured in an accident and the total for injury cost is higher than $100k, then Todd and Sarah will once again be liable for the rest. If Todd and Sarah can afford it, raising this limit or switching to an umbrella policy is strongly recommended.</w:t>
      </w:r>
    </w:p>
    <w:p w:rsidR="004A6E07" w:rsidRPr="004A6E07" w:rsidRDefault="004A6E07" w:rsidP="004A6E07">
      <w:pPr>
        <w:rPr>
          <w:sz w:val="24"/>
          <w:szCs w:val="24"/>
        </w:rPr>
      </w:pPr>
    </w:p>
    <w:p w:rsidR="004A6E07" w:rsidRDefault="004A6E07" w:rsidP="004A6E07">
      <w:pPr>
        <w:rPr>
          <w:sz w:val="24"/>
          <w:szCs w:val="24"/>
        </w:rPr>
      </w:pPr>
      <w:r w:rsidRPr="004A6E07">
        <w:rPr>
          <w:sz w:val="24"/>
          <w:szCs w:val="24"/>
        </w:rPr>
        <w:t>The $50k at the end of the Split Limit is the amount of property damage that the policy covers. This will cover damage to a home, car, or any other property that Todd and Sarah damage. Similar to the Liabilities for bodily injuries, Todd and Sarah will be liable for any cost that exceeds the policy limit. Same as before, raising this limit or switching to an umbrella policy would provide greater protection.</w:t>
      </w:r>
    </w:p>
    <w:p w:rsidR="004A6E07" w:rsidRPr="004A6E07" w:rsidRDefault="004A6E07" w:rsidP="004A6E07">
      <w:pPr>
        <w:rPr>
          <w:sz w:val="24"/>
          <w:szCs w:val="24"/>
        </w:rPr>
      </w:pPr>
    </w:p>
    <w:p w:rsidR="0033241C" w:rsidRDefault="004A6E07" w:rsidP="00F61A1A">
      <w:pPr>
        <w:rPr>
          <w:sz w:val="24"/>
          <w:szCs w:val="24"/>
        </w:rPr>
      </w:pPr>
      <w:r w:rsidRPr="004A6E07">
        <w:rPr>
          <w:sz w:val="24"/>
          <w:szCs w:val="24"/>
        </w:rPr>
        <w:t>Todd and Sarah have 100% of the actual cash value of the home insured along with cost coverage on their property. This means if the home burns down or is totaled for some reason, the insurance company covers the entire cost of the home and property inside. This is the best home insurance you can get, and cannot advise any better.</w:t>
      </w:r>
    </w:p>
    <w:p w:rsidR="00E257F7" w:rsidRPr="0033241C" w:rsidRDefault="00E257F7" w:rsidP="00F61A1A">
      <w:pPr>
        <w:rPr>
          <w:sz w:val="24"/>
          <w:szCs w:val="24"/>
        </w:rPr>
      </w:pPr>
      <w:r>
        <w:rPr>
          <w:b/>
          <w:sz w:val="32"/>
          <w:szCs w:val="32"/>
        </w:rPr>
        <w:lastRenderedPageBreak/>
        <w:t>Paying off your Debt</w:t>
      </w:r>
    </w:p>
    <w:p w:rsidR="004A6E07" w:rsidRPr="004A6E07" w:rsidRDefault="004A6E07" w:rsidP="004A6E07">
      <w:pPr>
        <w:rPr>
          <w:sz w:val="24"/>
          <w:szCs w:val="24"/>
        </w:rPr>
      </w:pPr>
      <w:r w:rsidRPr="004A6E07">
        <w:rPr>
          <w:sz w:val="24"/>
          <w:szCs w:val="24"/>
        </w:rPr>
        <w:t>Under the current plan according to Power Pay, it would take you 9 years and 9 months to pay off all Debt by just making the minimum payments. If you combine all of the minimum payments and commit to spending that amount until all the debt is paid off, you drastically reduce the time required to pay off the total debt.</w:t>
      </w:r>
    </w:p>
    <w:p w:rsidR="004A6E07" w:rsidRPr="004A6E07" w:rsidRDefault="004A6E07" w:rsidP="004A6E07">
      <w:pPr>
        <w:rPr>
          <w:sz w:val="24"/>
          <w:szCs w:val="24"/>
        </w:rPr>
      </w:pPr>
    </w:p>
    <w:p w:rsidR="004A6E07" w:rsidRDefault="004A6E07" w:rsidP="004A6E07">
      <w:pPr>
        <w:rPr>
          <w:sz w:val="24"/>
          <w:szCs w:val="24"/>
        </w:rPr>
      </w:pPr>
      <w:r w:rsidRPr="004A6E07">
        <w:rPr>
          <w:sz w:val="24"/>
          <w:szCs w:val="24"/>
        </w:rPr>
        <w:t xml:space="preserve"> As seen in Payment Calendar 1, if paying the combined amount for the extent that you have debt, you reduce the payoff time to 6 years flat. If the Wilkinson’s are able to afford to include the extra $300 a month, then the Payment Calendar can be further reduced to 5 years flat. This is shown in Payment Calendar 2.</w:t>
      </w:r>
    </w:p>
    <w:p w:rsidR="00B92D95" w:rsidRDefault="00B92D95" w:rsidP="004A6E07">
      <w:pPr>
        <w:rPr>
          <w:sz w:val="24"/>
          <w:szCs w:val="24"/>
        </w:rPr>
      </w:pPr>
      <w:r w:rsidRPr="00B92D95">
        <w:rPr>
          <w:noProof/>
        </w:rPr>
        <w:drawing>
          <wp:anchor distT="0" distB="0" distL="114300" distR="114300" simplePos="0" relativeHeight="251671552" behindDoc="0" locked="0" layoutInCell="1" allowOverlap="1">
            <wp:simplePos x="0" y="0"/>
            <wp:positionH relativeFrom="column">
              <wp:posOffset>-685800</wp:posOffset>
            </wp:positionH>
            <wp:positionV relativeFrom="paragraph">
              <wp:posOffset>306070</wp:posOffset>
            </wp:positionV>
            <wp:extent cx="9481820" cy="1485900"/>
            <wp:effectExtent l="0" t="0" r="0" b="1270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1820" cy="1485900"/>
                    </a:xfrm>
                    <a:prstGeom prst="rect">
                      <a:avLst/>
                    </a:prstGeom>
                    <a:noFill/>
                    <a:ln>
                      <a:noFill/>
                    </a:ln>
                  </pic:spPr>
                </pic:pic>
              </a:graphicData>
            </a:graphic>
          </wp:anchor>
        </w:drawing>
      </w:r>
    </w:p>
    <w:p w:rsidR="004A6E07" w:rsidRPr="004A6E07" w:rsidRDefault="004A6E07" w:rsidP="004A6E07">
      <w:pPr>
        <w:rPr>
          <w:sz w:val="24"/>
          <w:szCs w:val="24"/>
        </w:rPr>
      </w:pPr>
      <w:r w:rsidRPr="004A6E07">
        <w:rPr>
          <w:sz w:val="24"/>
          <w:szCs w:val="24"/>
        </w:rPr>
        <w:lastRenderedPageBreak/>
        <w:t>When including the extra $300 into the payment calendar it is recommended to add this money onto the debt with the highest interest payment. For the Wilkinson’s this is the Visa Credit Card. By adding the extra $300 onto the Visa Card Debt, the total savings in interest payments are $10057.51, rather than $6254.31 through the first payment calendar.  By paying off the largest debt first, the Wilkerson’s will minimize the amount of interest they are paying, and save a greater total amount.</w:t>
      </w:r>
    </w:p>
    <w:p w:rsidR="00E257F7" w:rsidRDefault="00DE3EBA" w:rsidP="00F61A1A">
      <w:pPr>
        <w:rPr>
          <w:b/>
          <w:sz w:val="32"/>
          <w:szCs w:val="32"/>
        </w:rPr>
      </w:pPr>
      <w:r w:rsidRPr="00DE3EBA">
        <w:rPr>
          <w:noProof/>
        </w:rPr>
        <w:drawing>
          <wp:anchor distT="0" distB="0" distL="114300" distR="114300" simplePos="0" relativeHeight="251672576" behindDoc="0" locked="0" layoutInCell="1" allowOverlap="1">
            <wp:simplePos x="0" y="0"/>
            <wp:positionH relativeFrom="column">
              <wp:posOffset>-800100</wp:posOffset>
            </wp:positionH>
            <wp:positionV relativeFrom="paragraph">
              <wp:posOffset>386715</wp:posOffset>
            </wp:positionV>
            <wp:extent cx="9715500" cy="1522095"/>
            <wp:effectExtent l="0" t="0" r="1270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15500" cy="1522095"/>
                    </a:xfrm>
                    <a:prstGeom prst="rect">
                      <a:avLst/>
                    </a:prstGeom>
                    <a:noFill/>
                    <a:ln>
                      <a:noFill/>
                    </a:ln>
                  </pic:spPr>
                </pic:pic>
              </a:graphicData>
            </a:graphic>
          </wp:anchor>
        </w:drawing>
      </w:r>
    </w:p>
    <w:p w:rsidR="008D484D" w:rsidRDefault="008D484D" w:rsidP="00F61A1A">
      <w:pPr>
        <w:rPr>
          <w:b/>
          <w:sz w:val="32"/>
          <w:szCs w:val="32"/>
        </w:rPr>
      </w:pPr>
    </w:p>
    <w:p w:rsidR="008D484D" w:rsidRDefault="005F5E7B" w:rsidP="00F61A1A">
      <w:pPr>
        <w:rPr>
          <w:b/>
          <w:sz w:val="32"/>
          <w:szCs w:val="32"/>
        </w:rPr>
      </w:pPr>
      <w:r w:rsidRPr="008D484D">
        <w:rPr>
          <w:noProof/>
        </w:rPr>
        <w:lastRenderedPageBreak/>
        <w:drawing>
          <wp:anchor distT="0" distB="0" distL="114300" distR="114300" simplePos="0" relativeHeight="251660288" behindDoc="0" locked="0" layoutInCell="1" allowOverlap="1">
            <wp:simplePos x="0" y="0"/>
            <wp:positionH relativeFrom="column">
              <wp:posOffset>571500</wp:posOffset>
            </wp:positionH>
            <wp:positionV relativeFrom="paragraph">
              <wp:posOffset>1813560</wp:posOffset>
            </wp:positionV>
            <wp:extent cx="6972300" cy="6275070"/>
            <wp:effectExtent l="0" t="0" r="12700" b="0"/>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72300" cy="6275070"/>
                    </a:xfrm>
                    <a:prstGeom prst="rect">
                      <a:avLst/>
                    </a:prstGeom>
                    <a:noFill/>
                    <a:ln>
                      <a:noFill/>
                    </a:ln>
                  </pic:spPr>
                </pic:pic>
              </a:graphicData>
            </a:graphic>
          </wp:anchor>
        </w:drawing>
      </w:r>
    </w:p>
    <w:p w:rsidR="005F5E7B" w:rsidRDefault="005F5E7B" w:rsidP="00F61A1A">
      <w:pPr>
        <w:rPr>
          <w:b/>
          <w:sz w:val="32"/>
          <w:szCs w:val="32"/>
        </w:rPr>
      </w:pPr>
      <w:r w:rsidRPr="005F5E7B">
        <w:rPr>
          <w:noProof/>
        </w:rPr>
        <w:lastRenderedPageBreak/>
        <w:drawing>
          <wp:anchor distT="0" distB="0" distL="114300" distR="114300" simplePos="0" relativeHeight="251665408" behindDoc="0" locked="0" layoutInCell="1" allowOverlap="1">
            <wp:simplePos x="0" y="0"/>
            <wp:positionH relativeFrom="column">
              <wp:posOffset>1943100</wp:posOffset>
            </wp:positionH>
            <wp:positionV relativeFrom="paragraph">
              <wp:posOffset>-918845</wp:posOffset>
            </wp:positionV>
            <wp:extent cx="4264660" cy="2568575"/>
            <wp:effectExtent l="0" t="0" r="2540" b="0"/>
            <wp:wrapTight wrapText="bothSides">
              <wp:wrapPolygon edited="0">
                <wp:start x="0" y="0"/>
                <wp:lineTo x="0" y="21360"/>
                <wp:lineTo x="21484" y="21360"/>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4660" cy="2568575"/>
                    </a:xfrm>
                    <a:prstGeom prst="rect">
                      <a:avLst/>
                    </a:prstGeom>
                    <a:noFill/>
                    <a:ln>
                      <a:noFill/>
                    </a:ln>
                  </pic:spPr>
                </pic:pic>
              </a:graphicData>
            </a:graphic>
          </wp:anchor>
        </w:drawing>
      </w:r>
    </w:p>
    <w:p w:rsidR="005F5E7B" w:rsidRPr="005F5E7B" w:rsidRDefault="005F5E7B" w:rsidP="005F5E7B">
      <w:pPr>
        <w:rPr>
          <w:sz w:val="32"/>
          <w:szCs w:val="32"/>
        </w:rPr>
      </w:pPr>
    </w:p>
    <w:p w:rsidR="005F5E7B" w:rsidRDefault="005F5E7B" w:rsidP="005F5E7B">
      <w:pPr>
        <w:rPr>
          <w:sz w:val="32"/>
          <w:szCs w:val="32"/>
        </w:rPr>
      </w:pPr>
    </w:p>
    <w:p w:rsidR="008D484D" w:rsidRPr="005F5E7B" w:rsidRDefault="005F5E7B" w:rsidP="005F5E7B">
      <w:pPr>
        <w:tabs>
          <w:tab w:val="left" w:pos="5273"/>
        </w:tabs>
        <w:rPr>
          <w:sz w:val="32"/>
          <w:szCs w:val="32"/>
        </w:rPr>
      </w:pPr>
      <w:r w:rsidRPr="005F5E7B">
        <w:rPr>
          <w:noProof/>
        </w:rPr>
        <w:drawing>
          <wp:anchor distT="0" distB="0" distL="114300" distR="114300" simplePos="0" relativeHeight="251664384" behindDoc="0" locked="0" layoutInCell="1" allowOverlap="1">
            <wp:simplePos x="0" y="0"/>
            <wp:positionH relativeFrom="column">
              <wp:posOffset>1943100</wp:posOffset>
            </wp:positionH>
            <wp:positionV relativeFrom="paragraph">
              <wp:posOffset>926465</wp:posOffset>
            </wp:positionV>
            <wp:extent cx="4229100" cy="2609850"/>
            <wp:effectExtent l="0" t="0" r="12700" b="6350"/>
            <wp:wrapTight wrapText="bothSides">
              <wp:wrapPolygon edited="0">
                <wp:start x="0" y="0"/>
                <wp:lineTo x="0" y="21442"/>
                <wp:lineTo x="21535" y="21442"/>
                <wp:lineTo x="21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9100" cy="2609850"/>
                    </a:xfrm>
                    <a:prstGeom prst="rect">
                      <a:avLst/>
                    </a:prstGeom>
                    <a:noFill/>
                    <a:ln>
                      <a:noFill/>
                    </a:ln>
                  </pic:spPr>
                </pic:pic>
              </a:graphicData>
            </a:graphic>
          </wp:anchor>
        </w:drawing>
      </w:r>
      <w:r>
        <w:rPr>
          <w:sz w:val="32"/>
          <w:szCs w:val="32"/>
        </w:rPr>
        <w:tab/>
      </w:r>
    </w:p>
    <w:p w:rsidR="0033241C" w:rsidRDefault="00897F7B" w:rsidP="00897F7B">
      <w:pPr>
        <w:rPr>
          <w:b/>
          <w:sz w:val="32"/>
          <w:szCs w:val="32"/>
        </w:rPr>
      </w:pPr>
      <w:r w:rsidRPr="001B5774">
        <w:rPr>
          <w:noProof/>
        </w:rPr>
        <w:lastRenderedPageBreak/>
        <w:drawing>
          <wp:anchor distT="0" distB="0" distL="114300" distR="114300" simplePos="0" relativeHeight="251663360" behindDoc="0" locked="0" layoutInCell="1" allowOverlap="1">
            <wp:simplePos x="0" y="0"/>
            <wp:positionH relativeFrom="column">
              <wp:posOffset>114300</wp:posOffset>
            </wp:positionH>
            <wp:positionV relativeFrom="paragraph">
              <wp:posOffset>-575945</wp:posOffset>
            </wp:positionV>
            <wp:extent cx="2331085" cy="875665"/>
            <wp:effectExtent l="0" t="0" r="571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1085" cy="875665"/>
                    </a:xfrm>
                    <a:prstGeom prst="rect">
                      <a:avLst/>
                    </a:prstGeom>
                    <a:noFill/>
                    <a:ln>
                      <a:noFill/>
                    </a:ln>
                  </pic:spPr>
                </pic:pic>
              </a:graphicData>
            </a:graphic>
          </wp:anchor>
        </w:drawing>
      </w:r>
      <w:r w:rsidR="001B5774" w:rsidRPr="001B5774">
        <w:rPr>
          <w:noProof/>
        </w:rPr>
        <w:drawing>
          <wp:inline distT="0" distB="0" distL="0" distR="0">
            <wp:extent cx="4095750" cy="8756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95750" cy="875665"/>
                    </a:xfrm>
                    <a:prstGeom prst="rect">
                      <a:avLst/>
                    </a:prstGeom>
                    <a:noFill/>
                    <a:ln>
                      <a:noFill/>
                    </a:ln>
                  </pic:spPr>
                </pic:pic>
              </a:graphicData>
            </a:graphic>
          </wp:inline>
        </w:drawing>
      </w:r>
      <w:r w:rsidR="001B5774" w:rsidRPr="001B5774">
        <w:rPr>
          <w:noProof/>
        </w:rPr>
        <w:drawing>
          <wp:anchor distT="0" distB="0" distL="114300" distR="114300" simplePos="0" relativeHeight="251662336" behindDoc="0" locked="0" layoutInCell="1" allowOverlap="1">
            <wp:simplePos x="0" y="0"/>
            <wp:positionH relativeFrom="column">
              <wp:posOffset>4114800</wp:posOffset>
            </wp:positionH>
            <wp:positionV relativeFrom="paragraph">
              <wp:posOffset>-586740</wp:posOffset>
            </wp:positionV>
            <wp:extent cx="3886200" cy="656018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86200" cy="6560185"/>
                    </a:xfrm>
                    <a:prstGeom prst="rect">
                      <a:avLst/>
                    </a:prstGeom>
                    <a:noFill/>
                    <a:ln>
                      <a:noFill/>
                    </a:ln>
                  </pic:spPr>
                </pic:pic>
              </a:graphicData>
            </a:graphic>
          </wp:anchor>
        </w:drawing>
      </w:r>
      <w:r w:rsidR="001B5774" w:rsidRPr="001B5774">
        <w:rPr>
          <w:noProof/>
        </w:rPr>
        <w:drawing>
          <wp:anchor distT="0" distB="0" distL="114300" distR="114300" simplePos="0" relativeHeight="251661312" behindDoc="0" locked="0" layoutInCell="1" allowOverlap="1">
            <wp:simplePos x="0" y="0"/>
            <wp:positionH relativeFrom="column">
              <wp:posOffset>-685800</wp:posOffset>
            </wp:positionH>
            <wp:positionV relativeFrom="paragraph">
              <wp:posOffset>1013460</wp:posOffset>
            </wp:positionV>
            <wp:extent cx="4302760" cy="5029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02760" cy="5029200"/>
                    </a:xfrm>
                    <a:prstGeom prst="rect">
                      <a:avLst/>
                    </a:prstGeom>
                    <a:noFill/>
                    <a:ln>
                      <a:noFill/>
                    </a:ln>
                  </pic:spPr>
                </pic:pic>
              </a:graphicData>
            </a:graphic>
          </wp:anchor>
        </w:drawing>
      </w:r>
    </w:p>
    <w:p w:rsidR="00897F7B" w:rsidRDefault="00897F7B" w:rsidP="00897F7B">
      <w:pPr>
        <w:rPr>
          <w:b/>
          <w:sz w:val="32"/>
          <w:szCs w:val="32"/>
        </w:rPr>
      </w:pPr>
      <w:r>
        <w:rPr>
          <w:b/>
          <w:sz w:val="32"/>
          <w:szCs w:val="32"/>
        </w:rPr>
        <w:lastRenderedPageBreak/>
        <w:t>Financial Ratios</w:t>
      </w:r>
    </w:p>
    <w:p w:rsidR="004A6E07" w:rsidRPr="0033241C" w:rsidRDefault="004A6E07" w:rsidP="004A6E07">
      <w:pPr>
        <w:rPr>
          <w:rFonts w:cs="Times New Roman"/>
          <w:b/>
          <w:sz w:val="24"/>
          <w:szCs w:val="24"/>
        </w:rPr>
      </w:pPr>
      <w:r w:rsidRPr="0033241C">
        <w:rPr>
          <w:rFonts w:cs="Times New Roman"/>
          <w:b/>
          <w:sz w:val="24"/>
          <w:szCs w:val="24"/>
        </w:rPr>
        <w:t>Liquidity Ratios</w:t>
      </w:r>
    </w:p>
    <w:p w:rsidR="004A6E07" w:rsidRPr="0033241C" w:rsidRDefault="004A6E07" w:rsidP="004A6E07">
      <w:pPr>
        <w:rPr>
          <w:rFonts w:cs="Times New Roman"/>
          <w:sz w:val="24"/>
          <w:szCs w:val="24"/>
        </w:rPr>
      </w:pPr>
      <w:r w:rsidRPr="0033241C">
        <w:rPr>
          <w:rFonts w:cs="Times New Roman"/>
          <w:sz w:val="24"/>
          <w:szCs w:val="24"/>
        </w:rPr>
        <w:t>Current Ratio –Cash+ Cash equivalents/Current liabilities</w:t>
      </w:r>
    </w:p>
    <w:p w:rsidR="004A6E07" w:rsidRDefault="004A6E07" w:rsidP="004A6E07">
      <w:pPr>
        <w:rPr>
          <w:rFonts w:cs="Times New Roman"/>
          <w:sz w:val="24"/>
          <w:szCs w:val="24"/>
        </w:rPr>
      </w:pPr>
      <w:r w:rsidRPr="0033241C">
        <w:rPr>
          <w:rFonts w:cs="Times New Roman"/>
          <w:sz w:val="24"/>
          <w:szCs w:val="24"/>
        </w:rPr>
        <w:t>2000+3000/19,937 =.25</w:t>
      </w:r>
    </w:p>
    <w:p w:rsidR="0033241C" w:rsidRPr="0033241C" w:rsidRDefault="0033241C" w:rsidP="004A6E07">
      <w:pPr>
        <w:rPr>
          <w:rFonts w:cs="Times New Roman"/>
          <w:sz w:val="24"/>
          <w:szCs w:val="24"/>
        </w:rPr>
      </w:pPr>
    </w:p>
    <w:p w:rsidR="004A6E07" w:rsidRPr="0033241C" w:rsidRDefault="004A6E07" w:rsidP="004A6E07">
      <w:pPr>
        <w:rPr>
          <w:rFonts w:cs="Times New Roman"/>
          <w:sz w:val="24"/>
          <w:szCs w:val="24"/>
        </w:rPr>
      </w:pPr>
      <w:r w:rsidRPr="0033241C">
        <w:rPr>
          <w:rFonts w:cs="Times New Roman"/>
          <w:sz w:val="24"/>
          <w:szCs w:val="24"/>
        </w:rPr>
        <w:t>Emergency – Cash+ Cash equivalents/Non- Discretionary expenses (monthly)</w:t>
      </w:r>
    </w:p>
    <w:p w:rsidR="004A6E07" w:rsidRPr="0033241C" w:rsidRDefault="004A6E07" w:rsidP="004A6E07">
      <w:pPr>
        <w:rPr>
          <w:rFonts w:cs="Times New Roman"/>
          <w:sz w:val="24"/>
          <w:szCs w:val="24"/>
        </w:rPr>
      </w:pPr>
      <w:r w:rsidRPr="0033241C">
        <w:rPr>
          <w:rFonts w:cs="Times New Roman"/>
          <w:sz w:val="24"/>
          <w:szCs w:val="24"/>
        </w:rPr>
        <w:t>2000+3000/6042=.83</w:t>
      </w:r>
    </w:p>
    <w:p w:rsidR="004A6E07" w:rsidRDefault="004A6E07" w:rsidP="004A6E07">
      <w:pPr>
        <w:rPr>
          <w:rFonts w:cs="Times New Roman"/>
          <w:sz w:val="24"/>
          <w:szCs w:val="24"/>
        </w:rPr>
      </w:pPr>
      <w:r w:rsidRPr="0033241C">
        <w:rPr>
          <w:rFonts w:cs="Times New Roman"/>
          <w:sz w:val="24"/>
          <w:szCs w:val="24"/>
        </w:rPr>
        <w:t>[(Gas + alarm system+ water+ home repairs+ child care groceries+ life insurance+ auto insurance + mortgage payment+ jeep payment+ Harley payment+ infinity payment+ student loan payment+ credit card payment)]/12 = Monthly Nondiscretionary income</w:t>
      </w:r>
    </w:p>
    <w:p w:rsidR="0033241C" w:rsidRPr="0033241C" w:rsidRDefault="0033241C" w:rsidP="004A6E07">
      <w:pPr>
        <w:rPr>
          <w:rFonts w:cs="Times New Roman"/>
          <w:sz w:val="24"/>
          <w:szCs w:val="24"/>
        </w:rPr>
      </w:pPr>
    </w:p>
    <w:p w:rsidR="004A6E07" w:rsidRPr="0033241C" w:rsidRDefault="004A6E07" w:rsidP="004A6E07">
      <w:pPr>
        <w:rPr>
          <w:rFonts w:cs="Times New Roman"/>
          <w:b/>
          <w:sz w:val="24"/>
          <w:szCs w:val="24"/>
        </w:rPr>
      </w:pPr>
      <w:r w:rsidRPr="0033241C">
        <w:rPr>
          <w:rFonts w:cs="Times New Roman"/>
          <w:b/>
          <w:sz w:val="24"/>
          <w:szCs w:val="24"/>
        </w:rPr>
        <w:t>Debt Ratios</w:t>
      </w:r>
    </w:p>
    <w:p w:rsidR="004A6E07" w:rsidRPr="0033241C" w:rsidRDefault="004A6E07" w:rsidP="004A6E07">
      <w:pPr>
        <w:rPr>
          <w:rFonts w:cs="Times New Roman"/>
          <w:sz w:val="24"/>
          <w:szCs w:val="24"/>
        </w:rPr>
      </w:pPr>
      <w:r w:rsidRPr="0033241C">
        <w:rPr>
          <w:rFonts w:cs="Times New Roman"/>
          <w:sz w:val="24"/>
          <w:szCs w:val="24"/>
        </w:rPr>
        <w:t>Debt to Asset Ratio- Total Debt/Total Assets</w:t>
      </w:r>
    </w:p>
    <w:p w:rsidR="004A6E07" w:rsidRDefault="004A6E07" w:rsidP="004A6E07">
      <w:pPr>
        <w:rPr>
          <w:rFonts w:cs="Times New Roman"/>
          <w:sz w:val="24"/>
          <w:szCs w:val="24"/>
        </w:rPr>
      </w:pPr>
      <w:r w:rsidRPr="0033241C">
        <w:rPr>
          <w:rFonts w:cs="Times New Roman"/>
          <w:sz w:val="24"/>
          <w:szCs w:val="24"/>
        </w:rPr>
        <w:t>295317/553813=53%</w:t>
      </w:r>
    </w:p>
    <w:p w:rsidR="0033241C" w:rsidRPr="0033241C" w:rsidRDefault="0033241C" w:rsidP="004A6E07">
      <w:pPr>
        <w:rPr>
          <w:rFonts w:cs="Times New Roman"/>
          <w:sz w:val="24"/>
          <w:szCs w:val="24"/>
        </w:rPr>
      </w:pPr>
    </w:p>
    <w:p w:rsidR="004A6E07" w:rsidRPr="0033241C" w:rsidRDefault="004A6E07" w:rsidP="004A6E07">
      <w:pPr>
        <w:rPr>
          <w:rFonts w:cs="Times New Roman"/>
          <w:sz w:val="24"/>
          <w:szCs w:val="24"/>
        </w:rPr>
      </w:pPr>
      <w:r w:rsidRPr="0033241C">
        <w:rPr>
          <w:rFonts w:cs="Times New Roman"/>
          <w:sz w:val="24"/>
          <w:szCs w:val="24"/>
        </w:rPr>
        <w:t>Net Worth to Total Asset Ratio- Net worth/Total Assets</w:t>
      </w:r>
    </w:p>
    <w:p w:rsidR="004A6E07" w:rsidRDefault="004A6E07" w:rsidP="004A6E07">
      <w:pPr>
        <w:rPr>
          <w:rFonts w:cs="Times New Roman"/>
          <w:sz w:val="24"/>
          <w:szCs w:val="24"/>
        </w:rPr>
      </w:pPr>
      <w:r w:rsidRPr="0033241C">
        <w:rPr>
          <w:rFonts w:cs="Times New Roman"/>
          <w:sz w:val="24"/>
          <w:szCs w:val="24"/>
        </w:rPr>
        <w:t>258496/553,813=47%</w:t>
      </w:r>
    </w:p>
    <w:p w:rsidR="0033241C" w:rsidRDefault="0033241C" w:rsidP="004A6E07">
      <w:pPr>
        <w:rPr>
          <w:rFonts w:cs="Times New Roman"/>
          <w:sz w:val="24"/>
          <w:szCs w:val="24"/>
        </w:rPr>
      </w:pPr>
    </w:p>
    <w:p w:rsidR="004A6E07" w:rsidRPr="0033241C" w:rsidRDefault="004A6E07" w:rsidP="004A6E07">
      <w:pPr>
        <w:rPr>
          <w:rFonts w:cs="Times New Roman"/>
          <w:sz w:val="24"/>
          <w:szCs w:val="24"/>
        </w:rPr>
      </w:pPr>
      <w:r w:rsidRPr="0033241C">
        <w:rPr>
          <w:rFonts w:cs="Times New Roman"/>
          <w:sz w:val="24"/>
          <w:szCs w:val="24"/>
        </w:rPr>
        <w:lastRenderedPageBreak/>
        <w:t>Financial Security Ratios</w:t>
      </w:r>
    </w:p>
    <w:p w:rsidR="004A6E07" w:rsidRPr="0033241C" w:rsidRDefault="004A6E07" w:rsidP="004A6E07">
      <w:pPr>
        <w:rPr>
          <w:rFonts w:cs="Times New Roman"/>
          <w:sz w:val="24"/>
          <w:szCs w:val="24"/>
        </w:rPr>
      </w:pPr>
      <w:r w:rsidRPr="0033241C">
        <w:rPr>
          <w:rFonts w:cs="Times New Roman"/>
          <w:sz w:val="24"/>
          <w:szCs w:val="24"/>
        </w:rPr>
        <w:t>Savings Rate – (Savings + Employer Match)/ Gross Payment</w:t>
      </w:r>
    </w:p>
    <w:p w:rsidR="004A6E07" w:rsidRDefault="004A6E07" w:rsidP="004A6E07">
      <w:pPr>
        <w:rPr>
          <w:rFonts w:cs="Times New Roman"/>
          <w:sz w:val="24"/>
          <w:szCs w:val="24"/>
        </w:rPr>
      </w:pPr>
      <w:r w:rsidRPr="0033241C">
        <w:rPr>
          <w:rFonts w:cs="Times New Roman"/>
          <w:sz w:val="24"/>
          <w:szCs w:val="24"/>
        </w:rPr>
        <w:t>11,400/169,440=7%</w:t>
      </w:r>
    </w:p>
    <w:p w:rsidR="0033241C" w:rsidRPr="0033241C" w:rsidRDefault="0033241C" w:rsidP="004A6E07">
      <w:pPr>
        <w:rPr>
          <w:rFonts w:cs="Times New Roman"/>
          <w:sz w:val="24"/>
          <w:szCs w:val="24"/>
        </w:rPr>
      </w:pPr>
    </w:p>
    <w:p w:rsidR="004A6E07" w:rsidRPr="0033241C" w:rsidRDefault="004A6E07" w:rsidP="004A6E07">
      <w:pPr>
        <w:rPr>
          <w:rFonts w:cs="Times New Roman"/>
          <w:sz w:val="24"/>
          <w:szCs w:val="24"/>
        </w:rPr>
      </w:pPr>
      <w:r w:rsidRPr="0033241C">
        <w:rPr>
          <w:rFonts w:cs="Times New Roman"/>
          <w:sz w:val="24"/>
          <w:szCs w:val="24"/>
        </w:rPr>
        <w:t>Investment Asset to Gross Payment –</w:t>
      </w:r>
    </w:p>
    <w:p w:rsidR="004A6E07" w:rsidRPr="0033241C" w:rsidRDefault="004A6E07" w:rsidP="004A6E07">
      <w:pPr>
        <w:rPr>
          <w:rFonts w:cs="Times New Roman"/>
          <w:sz w:val="24"/>
          <w:szCs w:val="24"/>
        </w:rPr>
      </w:pPr>
      <w:r w:rsidRPr="0033241C">
        <w:rPr>
          <w:rFonts w:cs="Times New Roman"/>
          <w:sz w:val="24"/>
          <w:szCs w:val="24"/>
        </w:rPr>
        <w:t>[(Investment Assets) + (Cash + Cash Equivalents)]/ Gross Payment</w:t>
      </w:r>
    </w:p>
    <w:p w:rsidR="004A6E07" w:rsidRPr="0033241C" w:rsidRDefault="004A6E07" w:rsidP="004A6E07">
      <w:pPr>
        <w:rPr>
          <w:rFonts w:cs="Times New Roman"/>
          <w:sz w:val="24"/>
          <w:szCs w:val="24"/>
        </w:rPr>
      </w:pPr>
      <w:r w:rsidRPr="0033241C">
        <w:rPr>
          <w:rFonts w:cs="Times New Roman"/>
          <w:sz w:val="24"/>
          <w:szCs w:val="24"/>
        </w:rPr>
        <w:t>182,233+5000/169440= 1.11</w:t>
      </w:r>
    </w:p>
    <w:p w:rsidR="0033241C" w:rsidRPr="0033241C" w:rsidRDefault="0033241C" w:rsidP="004A6E07">
      <w:pPr>
        <w:rPr>
          <w:rFonts w:cs="Times New Roman"/>
          <w:sz w:val="24"/>
          <w:szCs w:val="24"/>
        </w:rPr>
      </w:pPr>
    </w:p>
    <w:p w:rsidR="004A6E07" w:rsidRPr="0033241C" w:rsidRDefault="004A6E07" w:rsidP="004A6E07">
      <w:pPr>
        <w:rPr>
          <w:rFonts w:cs="Times New Roman"/>
          <w:b/>
          <w:sz w:val="24"/>
          <w:szCs w:val="24"/>
        </w:rPr>
      </w:pPr>
      <w:r w:rsidRPr="0033241C">
        <w:rPr>
          <w:rFonts w:cs="Times New Roman"/>
          <w:b/>
          <w:sz w:val="24"/>
          <w:szCs w:val="24"/>
        </w:rPr>
        <w:t>Conclusion from Ratios</w:t>
      </w:r>
    </w:p>
    <w:p w:rsidR="004A6E07" w:rsidRPr="0033241C" w:rsidRDefault="004A6E07" w:rsidP="004A6E07">
      <w:pPr>
        <w:rPr>
          <w:rFonts w:cs="Times New Roman"/>
          <w:sz w:val="24"/>
          <w:szCs w:val="24"/>
        </w:rPr>
      </w:pPr>
      <w:r w:rsidRPr="0033241C">
        <w:rPr>
          <w:rFonts w:cs="Times New Roman"/>
          <w:sz w:val="24"/>
          <w:szCs w:val="24"/>
        </w:rPr>
        <w:t xml:space="preserve"> </w:t>
      </w:r>
    </w:p>
    <w:p w:rsidR="004A6E07" w:rsidRPr="0033241C" w:rsidRDefault="004A6E07" w:rsidP="004A6E07">
      <w:pPr>
        <w:rPr>
          <w:rFonts w:cs="Times New Roman"/>
          <w:b/>
          <w:sz w:val="24"/>
          <w:szCs w:val="24"/>
        </w:rPr>
      </w:pPr>
      <w:r w:rsidRPr="0033241C">
        <w:rPr>
          <w:rFonts w:cs="Times New Roman"/>
          <w:b/>
          <w:sz w:val="24"/>
          <w:szCs w:val="24"/>
        </w:rPr>
        <w:t>Strength</w:t>
      </w:r>
    </w:p>
    <w:p w:rsidR="004A6E07" w:rsidRPr="0033241C" w:rsidRDefault="004A6E07" w:rsidP="004A6E07">
      <w:pPr>
        <w:rPr>
          <w:rFonts w:cs="Times New Roman"/>
          <w:sz w:val="24"/>
          <w:szCs w:val="24"/>
        </w:rPr>
      </w:pPr>
      <w:r w:rsidRPr="0033241C">
        <w:rPr>
          <w:rFonts w:cs="Times New Roman"/>
          <w:sz w:val="24"/>
          <w:szCs w:val="24"/>
        </w:rPr>
        <w:t>•</w:t>
      </w:r>
      <w:r w:rsidRPr="0033241C">
        <w:rPr>
          <w:rFonts w:cs="Times New Roman"/>
          <w:sz w:val="24"/>
          <w:szCs w:val="24"/>
        </w:rPr>
        <w:tab/>
        <w:t>The Housing Ratios 1 and 2 are both beneath the required threshold, meaning either option is viable.</w:t>
      </w:r>
    </w:p>
    <w:p w:rsidR="004A6E07" w:rsidRPr="0033241C" w:rsidRDefault="004A6E07" w:rsidP="004A6E07">
      <w:pPr>
        <w:rPr>
          <w:rFonts w:cs="Times New Roman"/>
          <w:sz w:val="24"/>
          <w:szCs w:val="24"/>
        </w:rPr>
      </w:pPr>
      <w:r w:rsidRPr="0033241C">
        <w:rPr>
          <w:rFonts w:cs="Times New Roman"/>
          <w:sz w:val="24"/>
          <w:szCs w:val="24"/>
        </w:rPr>
        <w:t>•</w:t>
      </w:r>
      <w:r w:rsidRPr="0033241C">
        <w:rPr>
          <w:rFonts w:cs="Times New Roman"/>
          <w:sz w:val="24"/>
          <w:szCs w:val="24"/>
        </w:rPr>
        <w:tab/>
        <w:t>The Debt to Total Ass</w:t>
      </w:r>
      <w:r w:rsidR="0033241C">
        <w:rPr>
          <w:rFonts w:cs="Times New Roman"/>
          <w:sz w:val="24"/>
          <w:szCs w:val="24"/>
        </w:rPr>
        <w:t>et and Net worth to Asset ratio</w:t>
      </w:r>
      <w:r w:rsidRPr="0033241C">
        <w:rPr>
          <w:rFonts w:cs="Times New Roman"/>
          <w:sz w:val="24"/>
          <w:szCs w:val="24"/>
        </w:rPr>
        <w:t xml:space="preserve"> should be considered over time to monitor your progress</w:t>
      </w:r>
    </w:p>
    <w:p w:rsidR="004A6E07" w:rsidRPr="0033241C" w:rsidRDefault="004A6E07" w:rsidP="004A6E07">
      <w:pPr>
        <w:rPr>
          <w:rFonts w:cs="Times New Roman"/>
          <w:b/>
          <w:sz w:val="24"/>
          <w:szCs w:val="24"/>
        </w:rPr>
      </w:pPr>
      <w:r w:rsidRPr="0033241C">
        <w:rPr>
          <w:rFonts w:cs="Times New Roman"/>
          <w:b/>
          <w:sz w:val="24"/>
          <w:szCs w:val="24"/>
        </w:rPr>
        <w:t>Weaknesses</w:t>
      </w:r>
    </w:p>
    <w:p w:rsidR="004A6E07" w:rsidRPr="0033241C" w:rsidRDefault="004A6E07" w:rsidP="004A6E07">
      <w:pPr>
        <w:rPr>
          <w:rFonts w:cs="Times New Roman"/>
          <w:sz w:val="24"/>
          <w:szCs w:val="24"/>
        </w:rPr>
      </w:pPr>
      <w:r w:rsidRPr="0033241C">
        <w:rPr>
          <w:rFonts w:cs="Times New Roman"/>
          <w:sz w:val="24"/>
          <w:szCs w:val="24"/>
        </w:rPr>
        <w:t>•</w:t>
      </w:r>
      <w:r w:rsidRPr="0033241C">
        <w:rPr>
          <w:rFonts w:cs="Times New Roman"/>
          <w:sz w:val="24"/>
          <w:szCs w:val="24"/>
        </w:rPr>
        <w:tab/>
        <w:t>Current Ratio should be between 1 and 2. A decrease in Current Liabilities and or an increase in Cash and Cash equivalents would increase this ratio.</w:t>
      </w:r>
    </w:p>
    <w:p w:rsidR="004A6E07" w:rsidRPr="0033241C" w:rsidRDefault="004A6E07" w:rsidP="004A6E07">
      <w:pPr>
        <w:rPr>
          <w:rFonts w:cs="Times New Roman"/>
          <w:sz w:val="24"/>
          <w:szCs w:val="24"/>
        </w:rPr>
      </w:pPr>
      <w:r w:rsidRPr="0033241C">
        <w:rPr>
          <w:rFonts w:cs="Times New Roman"/>
          <w:sz w:val="24"/>
          <w:szCs w:val="24"/>
        </w:rPr>
        <w:t>•</w:t>
      </w:r>
      <w:r w:rsidRPr="0033241C">
        <w:rPr>
          <w:rFonts w:cs="Times New Roman"/>
          <w:sz w:val="24"/>
          <w:szCs w:val="24"/>
        </w:rPr>
        <w:tab/>
        <w:t>The Emergency Fund Ratio should be between 3 and6 months, an increase in Cash and Cash equivalents will increase this ratio</w:t>
      </w:r>
    </w:p>
    <w:p w:rsidR="004A6E07" w:rsidRPr="0033241C" w:rsidRDefault="004A6E07" w:rsidP="004A6E07">
      <w:pPr>
        <w:rPr>
          <w:rFonts w:cs="Times New Roman"/>
          <w:sz w:val="24"/>
          <w:szCs w:val="24"/>
        </w:rPr>
      </w:pPr>
      <w:r w:rsidRPr="0033241C">
        <w:rPr>
          <w:rFonts w:cs="Times New Roman"/>
          <w:sz w:val="24"/>
          <w:szCs w:val="24"/>
        </w:rPr>
        <w:lastRenderedPageBreak/>
        <w:t>•</w:t>
      </w:r>
      <w:r w:rsidRPr="0033241C">
        <w:rPr>
          <w:rFonts w:cs="Times New Roman"/>
          <w:sz w:val="24"/>
          <w:szCs w:val="24"/>
        </w:rPr>
        <w:tab/>
        <w:t>Savings Rate should be increased to between 10 and 13%. An increase in savings contributions would increase the savings rate</w:t>
      </w:r>
    </w:p>
    <w:p w:rsidR="004A6E07" w:rsidRPr="0033241C" w:rsidRDefault="004A6E07" w:rsidP="004A6E07">
      <w:pPr>
        <w:rPr>
          <w:rFonts w:cs="Times New Roman"/>
          <w:sz w:val="24"/>
          <w:szCs w:val="24"/>
        </w:rPr>
      </w:pPr>
      <w:r w:rsidRPr="0033241C">
        <w:rPr>
          <w:rFonts w:cs="Times New Roman"/>
          <w:sz w:val="24"/>
          <w:szCs w:val="24"/>
        </w:rPr>
        <w:t>•</w:t>
      </w:r>
      <w:r w:rsidRPr="0033241C">
        <w:rPr>
          <w:rFonts w:cs="Times New Roman"/>
          <w:sz w:val="24"/>
          <w:szCs w:val="24"/>
        </w:rPr>
        <w:tab/>
        <w:t>Investment Assets to Gross Payment should be increased to a range between 1.6-1.8:1depending on your age. An increase in Investment Assets, Cash or Cash equivalents will increase the ratio.</w:t>
      </w:r>
    </w:p>
    <w:p w:rsidR="004A6E07" w:rsidRPr="004A6E07" w:rsidRDefault="004A6E07" w:rsidP="004A6E07">
      <w:pPr>
        <w:rPr>
          <w:rFonts w:ascii="Times New Roman" w:hAnsi="Times New Roman" w:cs="Times New Roman"/>
          <w:sz w:val="24"/>
          <w:szCs w:val="24"/>
        </w:rPr>
      </w:pPr>
    </w:p>
    <w:p w:rsidR="004A6E07" w:rsidRPr="004A6E07" w:rsidRDefault="004A6E07" w:rsidP="004A6E07">
      <w:pPr>
        <w:rPr>
          <w:rFonts w:ascii="Times New Roman" w:hAnsi="Times New Roman" w:cs="Times New Roman"/>
          <w:sz w:val="24"/>
          <w:szCs w:val="24"/>
        </w:rPr>
      </w:pPr>
    </w:p>
    <w:p w:rsidR="00897F7B" w:rsidRPr="004A6E07" w:rsidRDefault="00897F7B" w:rsidP="00897F7B">
      <w:pPr>
        <w:rPr>
          <w:b/>
          <w:sz w:val="24"/>
          <w:szCs w:val="24"/>
        </w:rPr>
      </w:pPr>
    </w:p>
    <w:p w:rsidR="008D484D" w:rsidRPr="004A6E07" w:rsidRDefault="008D484D" w:rsidP="00F61A1A">
      <w:pPr>
        <w:rPr>
          <w:b/>
          <w:sz w:val="24"/>
          <w:szCs w:val="24"/>
        </w:rPr>
      </w:pPr>
    </w:p>
    <w:p w:rsidR="008D484D" w:rsidRPr="004A6E07" w:rsidRDefault="008D484D" w:rsidP="00F61A1A">
      <w:pPr>
        <w:rPr>
          <w:b/>
          <w:sz w:val="24"/>
          <w:szCs w:val="24"/>
        </w:rPr>
      </w:pPr>
    </w:p>
    <w:sectPr w:rsidR="008D484D" w:rsidRPr="004A6E07" w:rsidSect="00304E6F">
      <w:headerReference w:type="even" r:id="rId25"/>
      <w:headerReference w:type="default" r:id="rId26"/>
      <w:footerReference w:type="default" r:id="rId27"/>
      <w:headerReference w:type="first" r:id="rId28"/>
      <w:pgSz w:w="15840" w:h="12240" w:orient="landscape" w:code="1"/>
      <w:pgMar w:top="2160" w:right="1800" w:bottom="2160" w:left="1440" w:header="180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33E" w:rsidRDefault="00CA133E">
      <w:pPr>
        <w:spacing w:line="240" w:lineRule="auto"/>
      </w:pPr>
      <w:r>
        <w:separator/>
      </w:r>
    </w:p>
  </w:endnote>
  <w:endnote w:type="continuationSeparator" w:id="0">
    <w:p w:rsidR="00CA133E" w:rsidRDefault="00CA133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40502020204"/>
    <w:charset w:val="00"/>
    <w:family w:val="swiss"/>
    <w:pitch w:val="variable"/>
    <w:sig w:usb0="8100AAF7" w:usb1="0000807B" w:usb2="00000008" w:usb3="00000000" w:csb0="0000009F" w:csb1="00000000"/>
  </w:font>
  <w:font w:name="メイリオ">
    <w:charset w:val="4E"/>
    <w:family w:val="auto"/>
    <w:pitch w:val="variable"/>
    <w:sig w:usb0="E10102FF" w:usb1="EAC7FFFF" w:usb2="0001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49" w:rsidRDefault="000A4849">
    <w:pPr>
      <w:pStyle w:val="Footer"/>
    </w:pPr>
    <w:r>
      <w: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33E" w:rsidRDefault="00CA133E">
      <w:pPr>
        <w:spacing w:line="240" w:lineRule="auto"/>
      </w:pPr>
      <w:r>
        <w:separator/>
      </w:r>
    </w:p>
  </w:footnote>
  <w:footnote w:type="continuationSeparator" w:id="0">
    <w:p w:rsidR="00CA133E" w:rsidRDefault="00CA133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49" w:rsidRDefault="000A4849">
    <w:pPr>
      <w:pStyle w:val="Header"/>
    </w:pPr>
  </w:p>
  <w:p w:rsidR="000A4849" w:rsidRDefault="000A4849"/>
  <w:p w:rsidR="000A4849" w:rsidRDefault="000A4849"/>
  <w:p w:rsidR="000A4849" w:rsidRDefault="000A4849"/>
  <w:p w:rsidR="000A4849" w:rsidRDefault="000A484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HeaderTable"/>
      <w:tblpPr w:leftFromText="180" w:rightFromText="180" w:vertAnchor="page" w:horzAnchor="page" w:tblpX="1801" w:tblpY="1081"/>
      <w:tblW w:w="12587" w:type="dxa"/>
      <w:tblLook w:val="04A0"/>
    </w:tblPr>
    <w:tblGrid>
      <w:gridCol w:w="2832"/>
      <w:gridCol w:w="4259"/>
      <w:gridCol w:w="4678"/>
      <w:gridCol w:w="818"/>
    </w:tblGrid>
    <w:tr w:rsidR="000A4849" w:rsidTr="00B37997">
      <w:trPr>
        <w:trHeight w:val="560"/>
      </w:trPr>
      <w:tc>
        <w:tcPr>
          <w:tcW w:w="2832" w:type="dxa"/>
        </w:tcPr>
        <w:p w:rsidR="000A4849" w:rsidRPr="00B37997" w:rsidRDefault="000A4849" w:rsidP="00B37997">
          <w:pPr>
            <w:pStyle w:val="Date"/>
            <w:rPr>
              <w:sz w:val="24"/>
              <w:szCs w:val="24"/>
            </w:rPr>
          </w:pPr>
          <w:r w:rsidRPr="00B37997">
            <w:rPr>
              <w:sz w:val="24"/>
              <w:szCs w:val="24"/>
            </w:rPr>
            <w:t>Wilkinson Financial Plan</w:t>
          </w:r>
        </w:p>
      </w:tc>
      <w:tc>
        <w:tcPr>
          <w:tcW w:w="4259" w:type="dxa"/>
        </w:tcPr>
        <w:p w:rsidR="000A4849" w:rsidRPr="00B37997" w:rsidRDefault="000A4849" w:rsidP="00B37997">
          <w:pPr>
            <w:pStyle w:val="Header-Continued"/>
          </w:pPr>
        </w:p>
      </w:tc>
      <w:sdt>
        <w:sdtPr>
          <w:id w:val="32659646"/>
        </w:sdtPr>
        <w:sdtContent>
          <w:tc>
            <w:tcPr>
              <w:tcW w:w="4678" w:type="dxa"/>
            </w:tcPr>
            <w:p w:rsidR="000A4849" w:rsidRPr="00B37997" w:rsidRDefault="000A4849" w:rsidP="00B37997">
              <w:pPr>
                <w:pStyle w:val="Subtitle"/>
              </w:pPr>
              <w:r w:rsidRPr="00B37997">
                <w:t>2014</w:t>
              </w:r>
            </w:p>
          </w:tc>
        </w:sdtContent>
      </w:sdt>
      <w:tc>
        <w:tcPr>
          <w:tcW w:w="818" w:type="dxa"/>
        </w:tcPr>
        <w:p w:rsidR="000A4849" w:rsidRDefault="00E51A2C" w:rsidP="00B37997">
          <w:pPr>
            <w:pStyle w:val="Page"/>
          </w:pPr>
          <w:r>
            <w:fldChar w:fldCharType="begin"/>
          </w:r>
          <w:r w:rsidR="000A4849">
            <w:instrText xml:space="preserve"> page </w:instrText>
          </w:r>
          <w:r>
            <w:fldChar w:fldCharType="separate"/>
          </w:r>
          <w:r w:rsidR="0076606D">
            <w:rPr>
              <w:noProof/>
            </w:rPr>
            <w:t>18</w:t>
          </w:r>
          <w:r>
            <w:rPr>
              <w:noProof/>
            </w:rPr>
            <w:fldChar w:fldCharType="end"/>
          </w:r>
        </w:p>
      </w:tc>
    </w:tr>
  </w:tbl>
  <w:p w:rsidR="000A4849" w:rsidRPr="001B5774" w:rsidRDefault="000A4849">
    <w:pPr>
      <w:pStyle w:val="Header"/>
      <w:rPr>
        <w:color w:val="auto"/>
      </w:rPr>
    </w:pPr>
  </w:p>
  <w:p w:rsidR="000A4849" w:rsidRDefault="000A4849"/>
  <w:p w:rsidR="000A4849" w:rsidRDefault="000A4849"/>
  <w:p w:rsidR="000A4849" w:rsidRDefault="000A484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HeaderTable"/>
      <w:tblW w:w="5000" w:type="pct"/>
      <w:tblLook w:val="04A0"/>
    </w:tblPr>
    <w:tblGrid>
      <w:gridCol w:w="6300"/>
      <w:gridCol w:w="6300"/>
    </w:tblGrid>
    <w:tr w:rsidR="000A4849">
      <w:tc>
        <w:tcPr>
          <w:tcW w:w="2500" w:type="pct"/>
        </w:tcPr>
        <w:p w:rsidR="000A4849" w:rsidRDefault="000A4849">
          <w:pPr>
            <w:pStyle w:val="Header-Left"/>
          </w:pPr>
        </w:p>
      </w:tc>
      <w:tc>
        <w:tcPr>
          <w:tcW w:w="2500" w:type="pct"/>
        </w:tcPr>
        <w:p w:rsidR="000A4849" w:rsidRDefault="000A4849">
          <w:pPr>
            <w:pStyle w:val="Header-Right"/>
          </w:pPr>
        </w:p>
      </w:tc>
    </w:tr>
    <w:tr w:rsidR="000A4849">
      <w:trPr>
        <w:gridAfter w:val="1"/>
        <w:wAfter w:w="2500" w:type="pct"/>
      </w:trPr>
      <w:tc>
        <w:tcPr>
          <w:tcW w:w="2500" w:type="pct"/>
        </w:tcPr>
        <w:p w:rsidR="000A4849" w:rsidRPr="000A335E" w:rsidRDefault="000A4849">
          <w:pPr>
            <w:pStyle w:val="Header-Left"/>
            <w:rPr>
              <w:color w:val="auto"/>
            </w:rPr>
          </w:pPr>
          <w:r w:rsidRPr="000A335E">
            <w:rPr>
              <w:color w:val="auto"/>
            </w:rPr>
            <w:t>Winston Financial Co</w:t>
          </w:r>
          <w:r>
            <w:rPr>
              <w:color w:val="auto"/>
            </w:rPr>
            <w:t>mpany</w:t>
          </w:r>
        </w:p>
      </w:tc>
    </w:tr>
  </w:tbl>
  <w:p w:rsidR="000A4849" w:rsidRDefault="000A4849">
    <w:pPr>
      <w:pStyle w:val="Spacebetween"/>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0CFA2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1C200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0A245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5C6C3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0664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69C146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AA665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1C660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190A790"/>
    <w:lvl w:ilvl="0">
      <w:start w:val="1"/>
      <w:numFmt w:val="decimal"/>
      <w:pStyle w:val="ListNumber"/>
      <w:lvlText w:val="%1."/>
      <w:lvlJc w:val="left"/>
      <w:pPr>
        <w:tabs>
          <w:tab w:val="num" w:pos="360"/>
        </w:tabs>
        <w:ind w:left="360" w:hanging="360"/>
      </w:pPr>
    </w:lvl>
  </w:abstractNum>
  <w:abstractNum w:abstractNumId="9">
    <w:nsid w:val="FFFFFF89"/>
    <w:multiLevelType w:val="singleLevel"/>
    <w:tmpl w:val="A788B4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8D78DB"/>
    <w:multiLevelType w:val="hybridMultilevel"/>
    <w:tmpl w:val="66CE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70FDA"/>
    <w:multiLevelType w:val="hybridMultilevel"/>
    <w:tmpl w:val="AA66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docVars>
    <w:docVar w:name="ShowDynamicGuides" w:val="1"/>
    <w:docVar w:name="ShowMarginGuides" w:val="0"/>
    <w:docVar w:name="ShowOutlines" w:val="0"/>
    <w:docVar w:name="ShowStaticGuides" w:val="0"/>
  </w:docVars>
  <w:rsids>
    <w:rsidRoot w:val="00D90656"/>
    <w:rsid w:val="000227CD"/>
    <w:rsid w:val="00044AA4"/>
    <w:rsid w:val="000A335E"/>
    <w:rsid w:val="000A4849"/>
    <w:rsid w:val="000D5AAA"/>
    <w:rsid w:val="000F55AD"/>
    <w:rsid w:val="001368CF"/>
    <w:rsid w:val="001B1FD5"/>
    <w:rsid w:val="001B5774"/>
    <w:rsid w:val="001B58A9"/>
    <w:rsid w:val="001F3634"/>
    <w:rsid w:val="00263163"/>
    <w:rsid w:val="00265EEF"/>
    <w:rsid w:val="002A2293"/>
    <w:rsid w:val="002B6DE8"/>
    <w:rsid w:val="002C00BB"/>
    <w:rsid w:val="002F27FF"/>
    <w:rsid w:val="00304E6F"/>
    <w:rsid w:val="0033241C"/>
    <w:rsid w:val="0036540E"/>
    <w:rsid w:val="003A0050"/>
    <w:rsid w:val="003B73AA"/>
    <w:rsid w:val="00400A82"/>
    <w:rsid w:val="00431760"/>
    <w:rsid w:val="00437078"/>
    <w:rsid w:val="004500E4"/>
    <w:rsid w:val="00463940"/>
    <w:rsid w:val="004A6E07"/>
    <w:rsid w:val="005120FE"/>
    <w:rsid w:val="00515567"/>
    <w:rsid w:val="00575C82"/>
    <w:rsid w:val="005A2283"/>
    <w:rsid w:val="005E1B27"/>
    <w:rsid w:val="005E4797"/>
    <w:rsid w:val="005F5E7B"/>
    <w:rsid w:val="00670859"/>
    <w:rsid w:val="006C312B"/>
    <w:rsid w:val="00753DBF"/>
    <w:rsid w:val="0076606D"/>
    <w:rsid w:val="00791102"/>
    <w:rsid w:val="007A3CD7"/>
    <w:rsid w:val="007B27BD"/>
    <w:rsid w:val="0086663A"/>
    <w:rsid w:val="00891943"/>
    <w:rsid w:val="00897F7B"/>
    <w:rsid w:val="008D484D"/>
    <w:rsid w:val="00912B90"/>
    <w:rsid w:val="00935B52"/>
    <w:rsid w:val="00937A23"/>
    <w:rsid w:val="00972B21"/>
    <w:rsid w:val="00993686"/>
    <w:rsid w:val="009D3379"/>
    <w:rsid w:val="00A31162"/>
    <w:rsid w:val="00A60729"/>
    <w:rsid w:val="00B01107"/>
    <w:rsid w:val="00B37997"/>
    <w:rsid w:val="00B923B8"/>
    <w:rsid w:val="00B92D95"/>
    <w:rsid w:val="00BE64FE"/>
    <w:rsid w:val="00C75FDD"/>
    <w:rsid w:val="00CA133E"/>
    <w:rsid w:val="00D45D5C"/>
    <w:rsid w:val="00D90656"/>
    <w:rsid w:val="00D90E73"/>
    <w:rsid w:val="00D94FE2"/>
    <w:rsid w:val="00DB1BC9"/>
    <w:rsid w:val="00DE3EBA"/>
    <w:rsid w:val="00DF4D4E"/>
    <w:rsid w:val="00E21D84"/>
    <w:rsid w:val="00E257F7"/>
    <w:rsid w:val="00E37A0F"/>
    <w:rsid w:val="00E51A2C"/>
    <w:rsid w:val="00EA51B4"/>
    <w:rsid w:val="00F37A22"/>
    <w:rsid w:val="00F459CC"/>
    <w:rsid w:val="00F54068"/>
    <w:rsid w:val="00F61A1A"/>
    <w:rsid w:val="00F62F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semiHidden/>
    <w:unhideWhenUsed/>
    <w:qFormat/>
    <w:rsid w:val="001B1FD5"/>
    <w:pPr>
      <w:keepNext/>
      <w:keepLines/>
      <w:spacing w:before="200"/>
      <w:outlineLvl w:val="1"/>
    </w:pPr>
    <w:rPr>
      <w:rFonts w:asciiTheme="majorHAnsi" w:eastAsiaTheme="majorEastAsia" w:hAnsiTheme="majorHAnsi" w:cstheme="majorBidi"/>
      <w:b/>
      <w:bCs/>
      <w:color w:val="C58B1C" w:themeColor="accent1"/>
      <w:sz w:val="26"/>
      <w:szCs w:val="26"/>
    </w:rPr>
  </w:style>
  <w:style w:type="paragraph" w:styleId="Heading3">
    <w:name w:val="heading 3"/>
    <w:basedOn w:val="Normal"/>
    <w:next w:val="Normal"/>
    <w:link w:val="Heading3Char"/>
    <w:semiHidden/>
    <w:unhideWhenUsed/>
    <w:qFormat/>
    <w:rsid w:val="001B1FD5"/>
    <w:pPr>
      <w:keepNext/>
      <w:keepLines/>
      <w:spacing w:before="200"/>
      <w:outlineLvl w:val="2"/>
    </w:pPr>
    <w:rPr>
      <w:rFonts w:asciiTheme="majorHAnsi" w:eastAsiaTheme="majorEastAsia" w:hAnsiTheme="majorHAnsi" w:cstheme="majorBidi"/>
      <w:b/>
      <w:bCs/>
      <w:color w:val="C58B1C" w:themeColor="accent1"/>
    </w:rPr>
  </w:style>
  <w:style w:type="paragraph" w:styleId="Heading4">
    <w:name w:val="heading 4"/>
    <w:basedOn w:val="Normal"/>
    <w:next w:val="Normal"/>
    <w:link w:val="Heading4Char"/>
    <w:semiHidden/>
    <w:unhideWhenUsed/>
    <w:qFormat/>
    <w:rsid w:val="001B1FD5"/>
    <w:pPr>
      <w:keepNext/>
      <w:keepLines/>
      <w:spacing w:before="200"/>
      <w:outlineLvl w:val="3"/>
    </w:pPr>
    <w:rPr>
      <w:rFonts w:asciiTheme="majorHAnsi" w:eastAsiaTheme="majorEastAsia" w:hAnsiTheme="majorHAnsi" w:cstheme="majorBidi"/>
      <w:b/>
      <w:bCs/>
      <w:i/>
      <w:iCs/>
      <w:color w:val="C58B1C" w:themeColor="accent1"/>
    </w:rPr>
  </w:style>
  <w:style w:type="paragraph" w:styleId="Heading5">
    <w:name w:val="heading 5"/>
    <w:basedOn w:val="Normal"/>
    <w:next w:val="Normal"/>
    <w:link w:val="Heading5Char"/>
    <w:semiHidden/>
    <w:unhideWhenUsed/>
    <w:qFormat/>
    <w:rsid w:val="001B1FD5"/>
    <w:pPr>
      <w:keepNext/>
      <w:keepLines/>
      <w:spacing w:before="200"/>
      <w:outlineLvl w:val="4"/>
    </w:pPr>
    <w:rPr>
      <w:rFonts w:asciiTheme="majorHAnsi" w:eastAsiaTheme="majorEastAsia" w:hAnsiTheme="majorHAnsi" w:cstheme="majorBidi"/>
      <w:color w:val="62450E" w:themeColor="accent1" w:themeShade="7F"/>
    </w:rPr>
  </w:style>
  <w:style w:type="paragraph" w:styleId="Heading6">
    <w:name w:val="heading 6"/>
    <w:basedOn w:val="Normal"/>
    <w:next w:val="Normal"/>
    <w:link w:val="Heading6Char"/>
    <w:semiHidden/>
    <w:unhideWhenUsed/>
    <w:qFormat/>
    <w:rsid w:val="001B1FD5"/>
    <w:pPr>
      <w:keepNext/>
      <w:keepLines/>
      <w:spacing w:before="200"/>
      <w:outlineLvl w:val="5"/>
    </w:pPr>
    <w:rPr>
      <w:rFonts w:asciiTheme="majorHAnsi" w:eastAsiaTheme="majorEastAsia" w:hAnsiTheme="majorHAnsi" w:cstheme="majorBidi"/>
      <w:i/>
      <w:iCs/>
      <w:color w:val="62450E" w:themeColor="accent1" w:themeShade="7F"/>
    </w:rPr>
  </w:style>
  <w:style w:type="paragraph" w:styleId="Heading7">
    <w:name w:val="heading 7"/>
    <w:basedOn w:val="Normal"/>
    <w:next w:val="Normal"/>
    <w:link w:val="Heading7Char"/>
    <w:semiHidden/>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503C1C"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503C1C" w:themeColor="background2" w:themeShade="40"/>
      <w:spacing w:val="15"/>
      <w:sz w:val="24"/>
      <w:szCs w:val="24"/>
    </w:rPr>
  </w:style>
  <w:style w:type="paragraph" w:styleId="Header">
    <w:name w:val="header"/>
    <w:basedOn w:val="Normal"/>
    <w:link w:val="HeaderChar"/>
    <w:rsid w:val="001B1FD5"/>
    <w:pPr>
      <w:spacing w:after="320" w:line="240" w:lineRule="auto"/>
    </w:pPr>
    <w:rPr>
      <w:color w:val="C58B1C" w:themeColor="accent1"/>
      <w:sz w:val="36"/>
      <w:szCs w:val="36"/>
    </w:rPr>
  </w:style>
  <w:style w:type="character" w:customStyle="1" w:styleId="HeaderChar">
    <w:name w:val="Header Char"/>
    <w:basedOn w:val="DefaultParagraphFont"/>
    <w:link w:val="Header"/>
    <w:rsid w:val="001B1FD5"/>
    <w:rPr>
      <w:color w:val="C58B1C"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C58B1C" w:themeFill="accent1"/>
        <w:vAlign w:val="bottom"/>
      </w:tcPr>
    </w:tblStylePr>
    <w:tblStylePr w:type="lastRow">
      <w:rPr>
        <w:color w:val="FFFFFF" w:themeColor="background1"/>
      </w:rPr>
      <w:tblPr/>
      <w:tcPr>
        <w:tcBorders>
          <w:top w:val="dotted" w:sz="4" w:space="0" w:color="C58B1C" w:themeColor="accent1"/>
        </w:tcBorders>
      </w:tcPr>
    </w:tblStylePr>
    <w:tblStylePr w:type="band2Horz">
      <w:tblPr/>
      <w:tcPr>
        <w:shd w:val="clear" w:color="auto" w:fill="EAEECF"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423110"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C58B1C"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C58B1C" w:themeColor="accent1" w:shadow="1"/>
        <w:left w:val="single" w:sz="2" w:space="10" w:color="C58B1C" w:themeColor="accent1" w:shadow="1"/>
        <w:bottom w:val="single" w:sz="2" w:space="10" w:color="C58B1C" w:themeColor="accent1" w:shadow="1"/>
        <w:right w:val="single" w:sz="2" w:space="10" w:color="C58B1C" w:themeColor="accent1" w:shadow="1"/>
      </w:pBdr>
      <w:ind w:left="1152" w:right="1152"/>
    </w:pPr>
    <w:rPr>
      <w:i/>
      <w:iCs/>
      <w:color w:val="C58B1C"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semiHidden/>
    <w:unhideWhenUsed/>
    <w:qFormat/>
    <w:rsid w:val="001B1FD5"/>
    <w:pPr>
      <w:spacing w:after="200" w:line="240" w:lineRule="auto"/>
    </w:pPr>
    <w:rPr>
      <w:b/>
      <w:bCs/>
      <w:color w:val="C58B1C"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semiHidden/>
    <w:unhideWhenUsed/>
    <w:rsid w:val="001B1FD5"/>
    <w:pPr>
      <w:spacing w:line="240" w:lineRule="auto"/>
    </w:pPr>
    <w:rPr>
      <w:szCs w:val="20"/>
    </w:rPr>
  </w:style>
  <w:style w:type="character" w:customStyle="1" w:styleId="EndnoteTextChar">
    <w:name w:val="Endnote Text Char"/>
    <w:basedOn w:val="DefaultParagraphFont"/>
    <w:link w:val="EndnoteText"/>
    <w:semiHidden/>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semiHidden/>
    <w:rsid w:val="001B1FD5"/>
    <w:rPr>
      <w:rFonts w:asciiTheme="majorHAnsi" w:eastAsiaTheme="majorEastAsia" w:hAnsiTheme="majorHAnsi" w:cstheme="majorBidi"/>
      <w:b/>
      <w:bCs/>
      <w:color w:val="C58B1C" w:themeColor="accent1"/>
      <w:sz w:val="26"/>
      <w:szCs w:val="26"/>
    </w:rPr>
  </w:style>
  <w:style w:type="character" w:customStyle="1" w:styleId="Heading3Char">
    <w:name w:val="Heading 3 Char"/>
    <w:basedOn w:val="DefaultParagraphFont"/>
    <w:link w:val="Heading3"/>
    <w:semiHidden/>
    <w:rsid w:val="001B1FD5"/>
    <w:rPr>
      <w:rFonts w:asciiTheme="majorHAnsi" w:eastAsiaTheme="majorEastAsia" w:hAnsiTheme="majorHAnsi" w:cstheme="majorBidi"/>
      <w:b/>
      <w:bCs/>
      <w:color w:val="C58B1C" w:themeColor="accent1"/>
      <w:sz w:val="20"/>
    </w:rPr>
  </w:style>
  <w:style w:type="character" w:customStyle="1" w:styleId="Heading4Char">
    <w:name w:val="Heading 4 Char"/>
    <w:basedOn w:val="DefaultParagraphFont"/>
    <w:link w:val="Heading4"/>
    <w:semiHidden/>
    <w:rsid w:val="001B1FD5"/>
    <w:rPr>
      <w:rFonts w:asciiTheme="majorHAnsi" w:eastAsiaTheme="majorEastAsia" w:hAnsiTheme="majorHAnsi" w:cstheme="majorBidi"/>
      <w:b/>
      <w:bCs/>
      <w:i/>
      <w:iCs/>
      <w:color w:val="C58B1C" w:themeColor="accent1"/>
      <w:sz w:val="20"/>
    </w:rPr>
  </w:style>
  <w:style w:type="character" w:customStyle="1" w:styleId="Heading5Char">
    <w:name w:val="Heading 5 Char"/>
    <w:basedOn w:val="DefaultParagraphFont"/>
    <w:link w:val="Heading5"/>
    <w:semiHidden/>
    <w:rsid w:val="001B1FD5"/>
    <w:rPr>
      <w:rFonts w:asciiTheme="majorHAnsi" w:eastAsiaTheme="majorEastAsia" w:hAnsiTheme="majorHAnsi" w:cstheme="majorBidi"/>
      <w:color w:val="62450E" w:themeColor="accent1" w:themeShade="7F"/>
      <w:sz w:val="20"/>
    </w:rPr>
  </w:style>
  <w:style w:type="character" w:customStyle="1" w:styleId="Heading6Char">
    <w:name w:val="Heading 6 Char"/>
    <w:basedOn w:val="DefaultParagraphFont"/>
    <w:link w:val="Heading6"/>
    <w:semiHidden/>
    <w:rsid w:val="001B1FD5"/>
    <w:rPr>
      <w:rFonts w:asciiTheme="majorHAnsi" w:eastAsiaTheme="majorEastAsia" w:hAnsiTheme="majorHAnsi" w:cstheme="majorBidi"/>
      <w:i/>
      <w:iCs/>
      <w:color w:val="62450E" w:themeColor="accent1" w:themeShade="7F"/>
      <w:sz w:val="20"/>
    </w:rPr>
  </w:style>
  <w:style w:type="character" w:customStyle="1" w:styleId="Heading7Char">
    <w:name w:val="Heading 7 Char"/>
    <w:basedOn w:val="DefaultParagraphFont"/>
    <w:link w:val="Heading7"/>
    <w:semiHidden/>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C58B1C" w:themeColor="accent1"/>
      </w:pBdr>
      <w:spacing w:before="200" w:after="280"/>
      <w:ind w:left="936" w:right="936"/>
    </w:pPr>
    <w:rPr>
      <w:b/>
      <w:bCs/>
      <w:i/>
      <w:iCs/>
      <w:color w:val="C58B1C" w:themeColor="accent1"/>
    </w:rPr>
  </w:style>
  <w:style w:type="character" w:customStyle="1" w:styleId="IntenseQuoteChar">
    <w:name w:val="Intense Quote Char"/>
    <w:basedOn w:val="DefaultParagraphFont"/>
    <w:link w:val="IntenseQuote"/>
    <w:rsid w:val="001B1FD5"/>
    <w:rPr>
      <w:b/>
      <w:bCs/>
      <w:i/>
      <w:iCs/>
      <w:color w:val="C58B1C"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5E1B27"/>
    <w:pPr>
      <w:tabs>
        <w:tab w:val="right" w:leader="dot" w:pos="12590"/>
      </w:tabs>
      <w:spacing w:before="120"/>
    </w:pPr>
    <w:rPr>
      <w:b/>
      <w:noProof/>
      <w:sz w:val="24"/>
      <w:szCs w:val="24"/>
    </w:rPr>
  </w:style>
  <w:style w:type="paragraph" w:styleId="TOC2">
    <w:name w:val="toc 2"/>
    <w:basedOn w:val="Normal"/>
    <w:next w:val="Normal"/>
    <w:autoRedefine/>
    <w:uiPriority w:val="39"/>
    <w:unhideWhenUsed/>
    <w:rsid w:val="001B1FD5"/>
    <w:pPr>
      <w:ind w:left="200"/>
    </w:pPr>
    <w:rPr>
      <w:b/>
      <w:sz w:val="22"/>
    </w:rPr>
  </w:style>
  <w:style w:type="paragraph" w:styleId="TOC3">
    <w:name w:val="toc 3"/>
    <w:basedOn w:val="Normal"/>
    <w:next w:val="Normal"/>
    <w:autoRedefine/>
    <w:uiPriority w:val="39"/>
    <w:unhideWhenUsed/>
    <w:rsid w:val="001B1FD5"/>
    <w:pPr>
      <w:ind w:left="400"/>
    </w:pPr>
    <w:rPr>
      <w:sz w:val="22"/>
    </w:rPr>
  </w:style>
  <w:style w:type="paragraph" w:styleId="TOC4">
    <w:name w:val="toc 4"/>
    <w:basedOn w:val="Normal"/>
    <w:next w:val="Normal"/>
    <w:autoRedefine/>
    <w:unhideWhenUsed/>
    <w:rsid w:val="001B1FD5"/>
    <w:pPr>
      <w:ind w:left="600"/>
    </w:pPr>
    <w:rPr>
      <w:szCs w:val="20"/>
    </w:rPr>
  </w:style>
  <w:style w:type="paragraph" w:styleId="TOC5">
    <w:name w:val="toc 5"/>
    <w:basedOn w:val="Normal"/>
    <w:next w:val="Normal"/>
    <w:autoRedefine/>
    <w:unhideWhenUsed/>
    <w:rsid w:val="001B1FD5"/>
    <w:pPr>
      <w:ind w:left="800"/>
    </w:pPr>
    <w:rPr>
      <w:szCs w:val="20"/>
    </w:rPr>
  </w:style>
  <w:style w:type="paragraph" w:styleId="TOC6">
    <w:name w:val="toc 6"/>
    <w:basedOn w:val="Normal"/>
    <w:next w:val="Normal"/>
    <w:autoRedefine/>
    <w:unhideWhenUsed/>
    <w:rsid w:val="001B1FD5"/>
    <w:pPr>
      <w:ind w:left="1000"/>
    </w:pPr>
    <w:rPr>
      <w:szCs w:val="20"/>
    </w:rPr>
  </w:style>
  <w:style w:type="paragraph" w:styleId="TOC7">
    <w:name w:val="toc 7"/>
    <w:basedOn w:val="Normal"/>
    <w:next w:val="Normal"/>
    <w:autoRedefine/>
    <w:unhideWhenUsed/>
    <w:rsid w:val="001B1FD5"/>
    <w:pPr>
      <w:ind w:left="1200"/>
    </w:pPr>
    <w:rPr>
      <w:szCs w:val="20"/>
    </w:rPr>
  </w:style>
  <w:style w:type="paragraph" w:styleId="TOC8">
    <w:name w:val="toc 8"/>
    <w:basedOn w:val="Normal"/>
    <w:next w:val="Normal"/>
    <w:autoRedefine/>
    <w:unhideWhenUsed/>
    <w:rsid w:val="001B1FD5"/>
    <w:pPr>
      <w:ind w:left="1400"/>
    </w:pPr>
    <w:rPr>
      <w:szCs w:val="20"/>
    </w:rPr>
  </w:style>
  <w:style w:type="paragraph" w:styleId="TOC9">
    <w:name w:val="toc 9"/>
    <w:basedOn w:val="Normal"/>
    <w:next w:val="Normal"/>
    <w:autoRedefine/>
    <w:unhideWhenUsed/>
    <w:rsid w:val="001B1FD5"/>
    <w:pPr>
      <w:ind w:left="1600"/>
    </w:pPr>
    <w:rPr>
      <w:szCs w:val="20"/>
    </w:rPr>
  </w:style>
  <w:style w:type="paragraph" w:styleId="TOCHeading">
    <w:name w:val="TOC Heading"/>
    <w:basedOn w:val="Heading1"/>
    <w:next w:val="Normal"/>
    <w:uiPriority w:val="39"/>
    <w:unhideWhenUsed/>
    <w:qFormat/>
    <w:rsid w:val="001B1FD5"/>
    <w:pPr>
      <w:spacing w:before="480" w:after="0" w:line="300" w:lineRule="auto"/>
      <w:outlineLvl w:val="9"/>
    </w:pPr>
    <w:rPr>
      <w:b/>
      <w:color w:val="936715"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Hyperlink">
    <w:name w:val="Hyperlink"/>
    <w:basedOn w:val="DefaultParagraphFont"/>
    <w:uiPriority w:val="99"/>
    <w:unhideWhenUsed/>
    <w:rsid w:val="00575C82"/>
    <w:rPr>
      <w:color w:val="C03C3C"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semiHidden/>
    <w:unhideWhenUsed/>
    <w:qFormat/>
    <w:rsid w:val="001B1FD5"/>
    <w:pPr>
      <w:keepNext/>
      <w:keepLines/>
      <w:spacing w:before="200"/>
      <w:outlineLvl w:val="1"/>
    </w:pPr>
    <w:rPr>
      <w:rFonts w:asciiTheme="majorHAnsi" w:eastAsiaTheme="majorEastAsia" w:hAnsiTheme="majorHAnsi" w:cstheme="majorBidi"/>
      <w:b/>
      <w:bCs/>
      <w:color w:val="C58B1C" w:themeColor="accent1"/>
      <w:sz w:val="26"/>
      <w:szCs w:val="26"/>
    </w:rPr>
  </w:style>
  <w:style w:type="paragraph" w:styleId="Heading3">
    <w:name w:val="heading 3"/>
    <w:basedOn w:val="Normal"/>
    <w:next w:val="Normal"/>
    <w:link w:val="Heading3Char"/>
    <w:semiHidden/>
    <w:unhideWhenUsed/>
    <w:qFormat/>
    <w:rsid w:val="001B1FD5"/>
    <w:pPr>
      <w:keepNext/>
      <w:keepLines/>
      <w:spacing w:before="200"/>
      <w:outlineLvl w:val="2"/>
    </w:pPr>
    <w:rPr>
      <w:rFonts w:asciiTheme="majorHAnsi" w:eastAsiaTheme="majorEastAsia" w:hAnsiTheme="majorHAnsi" w:cstheme="majorBidi"/>
      <w:b/>
      <w:bCs/>
      <w:color w:val="C58B1C" w:themeColor="accent1"/>
    </w:rPr>
  </w:style>
  <w:style w:type="paragraph" w:styleId="Heading4">
    <w:name w:val="heading 4"/>
    <w:basedOn w:val="Normal"/>
    <w:next w:val="Normal"/>
    <w:link w:val="Heading4Char"/>
    <w:semiHidden/>
    <w:unhideWhenUsed/>
    <w:qFormat/>
    <w:rsid w:val="001B1FD5"/>
    <w:pPr>
      <w:keepNext/>
      <w:keepLines/>
      <w:spacing w:before="200"/>
      <w:outlineLvl w:val="3"/>
    </w:pPr>
    <w:rPr>
      <w:rFonts w:asciiTheme="majorHAnsi" w:eastAsiaTheme="majorEastAsia" w:hAnsiTheme="majorHAnsi" w:cstheme="majorBidi"/>
      <w:b/>
      <w:bCs/>
      <w:i/>
      <w:iCs/>
      <w:color w:val="C58B1C" w:themeColor="accent1"/>
    </w:rPr>
  </w:style>
  <w:style w:type="paragraph" w:styleId="Heading5">
    <w:name w:val="heading 5"/>
    <w:basedOn w:val="Normal"/>
    <w:next w:val="Normal"/>
    <w:link w:val="Heading5Char"/>
    <w:semiHidden/>
    <w:unhideWhenUsed/>
    <w:qFormat/>
    <w:rsid w:val="001B1FD5"/>
    <w:pPr>
      <w:keepNext/>
      <w:keepLines/>
      <w:spacing w:before="200"/>
      <w:outlineLvl w:val="4"/>
    </w:pPr>
    <w:rPr>
      <w:rFonts w:asciiTheme="majorHAnsi" w:eastAsiaTheme="majorEastAsia" w:hAnsiTheme="majorHAnsi" w:cstheme="majorBidi"/>
      <w:color w:val="62450E" w:themeColor="accent1" w:themeShade="7F"/>
    </w:rPr>
  </w:style>
  <w:style w:type="paragraph" w:styleId="Heading6">
    <w:name w:val="heading 6"/>
    <w:basedOn w:val="Normal"/>
    <w:next w:val="Normal"/>
    <w:link w:val="Heading6Char"/>
    <w:semiHidden/>
    <w:unhideWhenUsed/>
    <w:qFormat/>
    <w:rsid w:val="001B1FD5"/>
    <w:pPr>
      <w:keepNext/>
      <w:keepLines/>
      <w:spacing w:before="200"/>
      <w:outlineLvl w:val="5"/>
    </w:pPr>
    <w:rPr>
      <w:rFonts w:asciiTheme="majorHAnsi" w:eastAsiaTheme="majorEastAsia" w:hAnsiTheme="majorHAnsi" w:cstheme="majorBidi"/>
      <w:i/>
      <w:iCs/>
      <w:color w:val="62450E" w:themeColor="accent1" w:themeShade="7F"/>
    </w:rPr>
  </w:style>
  <w:style w:type="paragraph" w:styleId="Heading7">
    <w:name w:val="heading 7"/>
    <w:basedOn w:val="Normal"/>
    <w:next w:val="Normal"/>
    <w:link w:val="Heading7Char"/>
    <w:semiHidden/>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503C1C"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503C1C" w:themeColor="background2" w:themeShade="40"/>
      <w:spacing w:val="15"/>
      <w:sz w:val="24"/>
      <w:szCs w:val="24"/>
    </w:rPr>
  </w:style>
  <w:style w:type="paragraph" w:styleId="Header">
    <w:name w:val="header"/>
    <w:basedOn w:val="Normal"/>
    <w:link w:val="HeaderChar"/>
    <w:rsid w:val="001B1FD5"/>
    <w:pPr>
      <w:spacing w:after="320" w:line="240" w:lineRule="auto"/>
    </w:pPr>
    <w:rPr>
      <w:color w:val="C58B1C" w:themeColor="accent1"/>
      <w:sz w:val="36"/>
      <w:szCs w:val="36"/>
    </w:rPr>
  </w:style>
  <w:style w:type="character" w:customStyle="1" w:styleId="HeaderChar">
    <w:name w:val="Header Char"/>
    <w:basedOn w:val="DefaultParagraphFont"/>
    <w:link w:val="Header"/>
    <w:rsid w:val="001B1FD5"/>
    <w:rPr>
      <w:color w:val="C58B1C"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C58B1C" w:themeFill="accent1"/>
        <w:vAlign w:val="bottom"/>
      </w:tcPr>
    </w:tblStylePr>
    <w:tblStylePr w:type="lastRow">
      <w:rPr>
        <w:color w:val="FFFFFF" w:themeColor="background1"/>
      </w:rPr>
      <w:tblPr/>
      <w:tcPr>
        <w:tcBorders>
          <w:top w:val="dotted" w:sz="4" w:space="0" w:color="C58B1C" w:themeColor="accent1"/>
        </w:tcBorders>
      </w:tcPr>
    </w:tblStylePr>
    <w:tblStylePr w:type="band2Horz">
      <w:tblPr/>
      <w:tcPr>
        <w:shd w:val="clear" w:color="auto" w:fill="EAEECF"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423110"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C58B1C"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C58B1C" w:themeColor="accent1" w:shadow="1"/>
        <w:left w:val="single" w:sz="2" w:space="10" w:color="C58B1C" w:themeColor="accent1" w:shadow="1"/>
        <w:bottom w:val="single" w:sz="2" w:space="10" w:color="C58B1C" w:themeColor="accent1" w:shadow="1"/>
        <w:right w:val="single" w:sz="2" w:space="10" w:color="C58B1C" w:themeColor="accent1" w:shadow="1"/>
      </w:pBdr>
      <w:ind w:left="1152" w:right="1152"/>
    </w:pPr>
    <w:rPr>
      <w:i/>
      <w:iCs/>
      <w:color w:val="C58B1C"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semiHidden/>
    <w:unhideWhenUsed/>
    <w:qFormat/>
    <w:rsid w:val="001B1FD5"/>
    <w:pPr>
      <w:spacing w:after="200" w:line="240" w:lineRule="auto"/>
    </w:pPr>
    <w:rPr>
      <w:b/>
      <w:bCs/>
      <w:color w:val="C58B1C"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semiHidden/>
    <w:unhideWhenUsed/>
    <w:rsid w:val="001B1FD5"/>
    <w:pPr>
      <w:spacing w:line="240" w:lineRule="auto"/>
    </w:pPr>
    <w:rPr>
      <w:szCs w:val="20"/>
    </w:rPr>
  </w:style>
  <w:style w:type="character" w:customStyle="1" w:styleId="EndnoteTextChar">
    <w:name w:val="Endnote Text Char"/>
    <w:basedOn w:val="DefaultParagraphFont"/>
    <w:link w:val="EndnoteText"/>
    <w:semiHidden/>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semiHidden/>
    <w:rsid w:val="001B1FD5"/>
    <w:rPr>
      <w:rFonts w:asciiTheme="majorHAnsi" w:eastAsiaTheme="majorEastAsia" w:hAnsiTheme="majorHAnsi" w:cstheme="majorBidi"/>
      <w:b/>
      <w:bCs/>
      <w:color w:val="C58B1C" w:themeColor="accent1"/>
      <w:sz w:val="26"/>
      <w:szCs w:val="26"/>
    </w:rPr>
  </w:style>
  <w:style w:type="character" w:customStyle="1" w:styleId="Heading3Char">
    <w:name w:val="Heading 3 Char"/>
    <w:basedOn w:val="DefaultParagraphFont"/>
    <w:link w:val="Heading3"/>
    <w:semiHidden/>
    <w:rsid w:val="001B1FD5"/>
    <w:rPr>
      <w:rFonts w:asciiTheme="majorHAnsi" w:eastAsiaTheme="majorEastAsia" w:hAnsiTheme="majorHAnsi" w:cstheme="majorBidi"/>
      <w:b/>
      <w:bCs/>
      <w:color w:val="C58B1C" w:themeColor="accent1"/>
      <w:sz w:val="20"/>
    </w:rPr>
  </w:style>
  <w:style w:type="character" w:customStyle="1" w:styleId="Heading4Char">
    <w:name w:val="Heading 4 Char"/>
    <w:basedOn w:val="DefaultParagraphFont"/>
    <w:link w:val="Heading4"/>
    <w:semiHidden/>
    <w:rsid w:val="001B1FD5"/>
    <w:rPr>
      <w:rFonts w:asciiTheme="majorHAnsi" w:eastAsiaTheme="majorEastAsia" w:hAnsiTheme="majorHAnsi" w:cstheme="majorBidi"/>
      <w:b/>
      <w:bCs/>
      <w:i/>
      <w:iCs/>
      <w:color w:val="C58B1C" w:themeColor="accent1"/>
      <w:sz w:val="20"/>
    </w:rPr>
  </w:style>
  <w:style w:type="character" w:customStyle="1" w:styleId="Heading5Char">
    <w:name w:val="Heading 5 Char"/>
    <w:basedOn w:val="DefaultParagraphFont"/>
    <w:link w:val="Heading5"/>
    <w:semiHidden/>
    <w:rsid w:val="001B1FD5"/>
    <w:rPr>
      <w:rFonts w:asciiTheme="majorHAnsi" w:eastAsiaTheme="majorEastAsia" w:hAnsiTheme="majorHAnsi" w:cstheme="majorBidi"/>
      <w:color w:val="62450E" w:themeColor="accent1" w:themeShade="7F"/>
      <w:sz w:val="20"/>
    </w:rPr>
  </w:style>
  <w:style w:type="character" w:customStyle="1" w:styleId="Heading6Char">
    <w:name w:val="Heading 6 Char"/>
    <w:basedOn w:val="DefaultParagraphFont"/>
    <w:link w:val="Heading6"/>
    <w:semiHidden/>
    <w:rsid w:val="001B1FD5"/>
    <w:rPr>
      <w:rFonts w:asciiTheme="majorHAnsi" w:eastAsiaTheme="majorEastAsia" w:hAnsiTheme="majorHAnsi" w:cstheme="majorBidi"/>
      <w:i/>
      <w:iCs/>
      <w:color w:val="62450E" w:themeColor="accent1" w:themeShade="7F"/>
      <w:sz w:val="20"/>
    </w:rPr>
  </w:style>
  <w:style w:type="character" w:customStyle="1" w:styleId="Heading7Char">
    <w:name w:val="Heading 7 Char"/>
    <w:basedOn w:val="DefaultParagraphFont"/>
    <w:link w:val="Heading7"/>
    <w:semiHidden/>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C58B1C" w:themeColor="accent1"/>
      </w:pBdr>
      <w:spacing w:before="200" w:after="280"/>
      <w:ind w:left="936" w:right="936"/>
    </w:pPr>
    <w:rPr>
      <w:b/>
      <w:bCs/>
      <w:i/>
      <w:iCs/>
      <w:color w:val="C58B1C" w:themeColor="accent1"/>
    </w:rPr>
  </w:style>
  <w:style w:type="character" w:customStyle="1" w:styleId="IntenseQuoteChar">
    <w:name w:val="Intense Quote Char"/>
    <w:basedOn w:val="DefaultParagraphFont"/>
    <w:link w:val="IntenseQuote"/>
    <w:rsid w:val="001B1FD5"/>
    <w:rPr>
      <w:b/>
      <w:bCs/>
      <w:i/>
      <w:iCs/>
      <w:color w:val="C58B1C"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5E1B27"/>
    <w:pPr>
      <w:tabs>
        <w:tab w:val="right" w:leader="dot" w:pos="12590"/>
      </w:tabs>
      <w:spacing w:before="120"/>
    </w:pPr>
    <w:rPr>
      <w:b/>
      <w:noProof/>
      <w:sz w:val="24"/>
      <w:szCs w:val="24"/>
    </w:rPr>
  </w:style>
  <w:style w:type="paragraph" w:styleId="TOC2">
    <w:name w:val="toc 2"/>
    <w:basedOn w:val="Normal"/>
    <w:next w:val="Normal"/>
    <w:autoRedefine/>
    <w:uiPriority w:val="39"/>
    <w:unhideWhenUsed/>
    <w:rsid w:val="001B1FD5"/>
    <w:pPr>
      <w:ind w:left="200"/>
    </w:pPr>
    <w:rPr>
      <w:b/>
      <w:sz w:val="22"/>
    </w:rPr>
  </w:style>
  <w:style w:type="paragraph" w:styleId="TOC3">
    <w:name w:val="toc 3"/>
    <w:basedOn w:val="Normal"/>
    <w:next w:val="Normal"/>
    <w:autoRedefine/>
    <w:uiPriority w:val="39"/>
    <w:unhideWhenUsed/>
    <w:rsid w:val="001B1FD5"/>
    <w:pPr>
      <w:ind w:left="400"/>
    </w:pPr>
    <w:rPr>
      <w:sz w:val="22"/>
    </w:rPr>
  </w:style>
  <w:style w:type="paragraph" w:styleId="TOC4">
    <w:name w:val="toc 4"/>
    <w:basedOn w:val="Normal"/>
    <w:next w:val="Normal"/>
    <w:autoRedefine/>
    <w:unhideWhenUsed/>
    <w:rsid w:val="001B1FD5"/>
    <w:pPr>
      <w:ind w:left="600"/>
    </w:pPr>
    <w:rPr>
      <w:szCs w:val="20"/>
    </w:rPr>
  </w:style>
  <w:style w:type="paragraph" w:styleId="TOC5">
    <w:name w:val="toc 5"/>
    <w:basedOn w:val="Normal"/>
    <w:next w:val="Normal"/>
    <w:autoRedefine/>
    <w:unhideWhenUsed/>
    <w:rsid w:val="001B1FD5"/>
    <w:pPr>
      <w:ind w:left="800"/>
    </w:pPr>
    <w:rPr>
      <w:szCs w:val="20"/>
    </w:rPr>
  </w:style>
  <w:style w:type="paragraph" w:styleId="TOC6">
    <w:name w:val="toc 6"/>
    <w:basedOn w:val="Normal"/>
    <w:next w:val="Normal"/>
    <w:autoRedefine/>
    <w:unhideWhenUsed/>
    <w:rsid w:val="001B1FD5"/>
    <w:pPr>
      <w:ind w:left="1000"/>
    </w:pPr>
    <w:rPr>
      <w:szCs w:val="20"/>
    </w:rPr>
  </w:style>
  <w:style w:type="paragraph" w:styleId="TOC7">
    <w:name w:val="toc 7"/>
    <w:basedOn w:val="Normal"/>
    <w:next w:val="Normal"/>
    <w:autoRedefine/>
    <w:unhideWhenUsed/>
    <w:rsid w:val="001B1FD5"/>
    <w:pPr>
      <w:ind w:left="1200"/>
    </w:pPr>
    <w:rPr>
      <w:szCs w:val="20"/>
    </w:rPr>
  </w:style>
  <w:style w:type="paragraph" w:styleId="TOC8">
    <w:name w:val="toc 8"/>
    <w:basedOn w:val="Normal"/>
    <w:next w:val="Normal"/>
    <w:autoRedefine/>
    <w:unhideWhenUsed/>
    <w:rsid w:val="001B1FD5"/>
    <w:pPr>
      <w:ind w:left="1400"/>
    </w:pPr>
    <w:rPr>
      <w:szCs w:val="20"/>
    </w:rPr>
  </w:style>
  <w:style w:type="paragraph" w:styleId="TOC9">
    <w:name w:val="toc 9"/>
    <w:basedOn w:val="Normal"/>
    <w:next w:val="Normal"/>
    <w:autoRedefine/>
    <w:unhideWhenUsed/>
    <w:rsid w:val="001B1FD5"/>
    <w:pPr>
      <w:ind w:left="1600"/>
    </w:pPr>
    <w:rPr>
      <w:szCs w:val="20"/>
    </w:rPr>
  </w:style>
  <w:style w:type="paragraph" w:styleId="TOCHeading">
    <w:name w:val="TOC Heading"/>
    <w:basedOn w:val="Heading1"/>
    <w:next w:val="Normal"/>
    <w:uiPriority w:val="39"/>
    <w:unhideWhenUsed/>
    <w:qFormat/>
    <w:rsid w:val="001B1FD5"/>
    <w:pPr>
      <w:spacing w:before="480" w:after="0" w:line="300" w:lineRule="auto"/>
      <w:outlineLvl w:val="9"/>
    </w:pPr>
    <w:rPr>
      <w:b/>
      <w:color w:val="936715"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Hyperlink">
    <w:name w:val="Hyperlink"/>
    <w:basedOn w:val="DefaultParagraphFont"/>
    <w:uiPriority w:val="99"/>
    <w:unhideWhenUsed/>
    <w:rsid w:val="00575C82"/>
    <w:rPr>
      <w:color w:val="C03C3C" w:themeColor="hyperlink"/>
      <w:u w:val="single"/>
    </w:rPr>
  </w:style>
</w:styles>
</file>

<file path=word/webSettings.xml><?xml version="1.0" encoding="utf-8"?>
<w:webSettings xmlns:r="http://schemas.openxmlformats.org/officeDocument/2006/relationships" xmlns:w="http://schemas.openxmlformats.org/wordprocessingml/2006/main">
  <w:divs>
    <w:div w:id="75984974">
      <w:bodyDiv w:val="1"/>
      <w:marLeft w:val="0"/>
      <w:marRight w:val="0"/>
      <w:marTop w:val="0"/>
      <w:marBottom w:val="0"/>
      <w:divBdr>
        <w:top w:val="none" w:sz="0" w:space="0" w:color="auto"/>
        <w:left w:val="none" w:sz="0" w:space="0" w:color="auto"/>
        <w:bottom w:val="none" w:sz="0" w:space="0" w:color="auto"/>
        <w:right w:val="none" w:sz="0" w:space="0" w:color="auto"/>
      </w:divBdr>
    </w:div>
    <w:div w:id="150292811">
      <w:bodyDiv w:val="1"/>
      <w:marLeft w:val="0"/>
      <w:marRight w:val="0"/>
      <w:marTop w:val="0"/>
      <w:marBottom w:val="0"/>
      <w:divBdr>
        <w:top w:val="none" w:sz="0" w:space="0" w:color="auto"/>
        <w:left w:val="none" w:sz="0" w:space="0" w:color="auto"/>
        <w:bottom w:val="none" w:sz="0" w:space="0" w:color="auto"/>
        <w:right w:val="none" w:sz="0" w:space="0" w:color="auto"/>
      </w:divBdr>
    </w:div>
    <w:div w:id="378434280">
      <w:bodyDiv w:val="1"/>
      <w:marLeft w:val="0"/>
      <w:marRight w:val="0"/>
      <w:marTop w:val="0"/>
      <w:marBottom w:val="0"/>
      <w:divBdr>
        <w:top w:val="none" w:sz="0" w:space="0" w:color="auto"/>
        <w:left w:val="none" w:sz="0" w:space="0" w:color="auto"/>
        <w:bottom w:val="none" w:sz="0" w:space="0" w:color="auto"/>
        <w:right w:val="none" w:sz="0" w:space="0" w:color="auto"/>
      </w:divBdr>
    </w:div>
    <w:div w:id="540558871">
      <w:bodyDiv w:val="1"/>
      <w:marLeft w:val="0"/>
      <w:marRight w:val="0"/>
      <w:marTop w:val="0"/>
      <w:marBottom w:val="0"/>
      <w:divBdr>
        <w:top w:val="none" w:sz="0" w:space="0" w:color="auto"/>
        <w:left w:val="none" w:sz="0" w:space="0" w:color="auto"/>
        <w:bottom w:val="none" w:sz="0" w:space="0" w:color="auto"/>
        <w:right w:val="none" w:sz="0" w:space="0" w:color="auto"/>
      </w:divBdr>
    </w:div>
    <w:div w:id="621420505">
      <w:bodyDiv w:val="1"/>
      <w:marLeft w:val="0"/>
      <w:marRight w:val="0"/>
      <w:marTop w:val="0"/>
      <w:marBottom w:val="0"/>
      <w:divBdr>
        <w:top w:val="none" w:sz="0" w:space="0" w:color="auto"/>
        <w:left w:val="none" w:sz="0" w:space="0" w:color="auto"/>
        <w:bottom w:val="none" w:sz="0" w:space="0" w:color="auto"/>
        <w:right w:val="none" w:sz="0" w:space="0" w:color="auto"/>
      </w:divBdr>
    </w:div>
    <w:div w:id="981734571">
      <w:bodyDiv w:val="1"/>
      <w:marLeft w:val="0"/>
      <w:marRight w:val="0"/>
      <w:marTop w:val="0"/>
      <w:marBottom w:val="0"/>
      <w:divBdr>
        <w:top w:val="none" w:sz="0" w:space="0" w:color="auto"/>
        <w:left w:val="none" w:sz="0" w:space="0" w:color="auto"/>
        <w:bottom w:val="none" w:sz="0" w:space="0" w:color="auto"/>
        <w:right w:val="none" w:sz="0" w:space="0" w:color="auto"/>
      </w:divBdr>
    </w:div>
    <w:div w:id="1154568238">
      <w:bodyDiv w:val="1"/>
      <w:marLeft w:val="0"/>
      <w:marRight w:val="0"/>
      <w:marTop w:val="0"/>
      <w:marBottom w:val="0"/>
      <w:divBdr>
        <w:top w:val="none" w:sz="0" w:space="0" w:color="auto"/>
        <w:left w:val="none" w:sz="0" w:space="0" w:color="auto"/>
        <w:bottom w:val="none" w:sz="0" w:space="0" w:color="auto"/>
        <w:right w:val="none" w:sz="0" w:space="0" w:color="auto"/>
      </w:divBdr>
    </w:div>
    <w:div w:id="1240602822">
      <w:bodyDiv w:val="1"/>
      <w:marLeft w:val="0"/>
      <w:marRight w:val="0"/>
      <w:marTop w:val="0"/>
      <w:marBottom w:val="0"/>
      <w:divBdr>
        <w:top w:val="none" w:sz="0" w:space="0" w:color="auto"/>
        <w:left w:val="none" w:sz="0" w:space="0" w:color="auto"/>
        <w:bottom w:val="none" w:sz="0" w:space="0" w:color="auto"/>
        <w:right w:val="none" w:sz="0" w:space="0" w:color="auto"/>
      </w:divBdr>
    </w:div>
    <w:div w:id="1587151447">
      <w:bodyDiv w:val="1"/>
      <w:marLeft w:val="0"/>
      <w:marRight w:val="0"/>
      <w:marTop w:val="0"/>
      <w:marBottom w:val="0"/>
      <w:divBdr>
        <w:top w:val="none" w:sz="0" w:space="0" w:color="auto"/>
        <w:left w:val="none" w:sz="0" w:space="0" w:color="auto"/>
        <w:bottom w:val="none" w:sz="0" w:space="0" w:color="auto"/>
        <w:right w:val="none" w:sz="0" w:space="0" w:color="auto"/>
      </w:divBdr>
    </w:div>
    <w:div w:id="2100442628">
      <w:bodyDiv w:val="1"/>
      <w:marLeft w:val="0"/>
      <w:marRight w:val="0"/>
      <w:marTop w:val="0"/>
      <w:marBottom w:val="0"/>
      <w:divBdr>
        <w:top w:val="none" w:sz="0" w:space="0" w:color="auto"/>
        <w:left w:val="none" w:sz="0" w:space="0" w:color="auto"/>
        <w:bottom w:val="none" w:sz="0" w:space="0" w:color="auto"/>
        <w:right w:val="none" w:sz="0" w:space="0" w:color="auto"/>
      </w:divBdr>
    </w:div>
    <w:div w:id="212214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zeorman.com/resource-center/record-keepin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yperlink" Target="http://www.irs.gov/Businesses/Small-Businesses-&amp;-Self-Employed/How-long-should-I-keep-records" TargetMode="External"/><Relationship Id="rId19" Type="http://schemas.openxmlformats.org/officeDocument/2006/relationships/image" Target="media/image10.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lassic Proposal">
      <a:dk1>
        <a:sysClr val="windowText" lastClr="000000"/>
      </a:dk1>
      <a:lt1>
        <a:sysClr val="window" lastClr="FFFFFF"/>
      </a:lt1>
      <a:dk2>
        <a:srgbClr val="423110"/>
      </a:dk2>
      <a:lt2>
        <a:srgbClr val="EBDDC6"/>
      </a:lt2>
      <a:accent1>
        <a:srgbClr val="C58B1C"/>
      </a:accent1>
      <a:accent2>
        <a:srgbClr val="F3F4B4"/>
      </a:accent2>
      <a:accent3>
        <a:srgbClr val="5F4357"/>
      </a:accent3>
      <a:accent4>
        <a:srgbClr val="B45028"/>
      </a:accent4>
      <a:accent5>
        <a:srgbClr val="6478B4"/>
      </a:accent5>
      <a:accent6>
        <a:srgbClr val="828C32"/>
      </a:accent6>
      <a:hlink>
        <a:srgbClr val="C03C3C"/>
      </a:hlink>
      <a:folHlink>
        <a:srgbClr val="BB865F"/>
      </a:folHlink>
    </a:clrScheme>
    <a:fontScheme name="Classic Proposal">
      <a:majorFont>
        <a:latin typeface="Lucida Sans"/>
        <a:ea typeface=""/>
        <a:cs typeface=""/>
        <a:font script="Jpan" typeface="メイリオ"/>
      </a:majorFont>
      <a:minorFont>
        <a:latin typeface="Lucida Sans"/>
        <a:ea typeface=""/>
        <a:cs typeface=""/>
        <a:font script="Jpan" typeface="メイリオ"/>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6B380-A5AF-4867-BB0E-A35F4EADB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1457</Words>
  <Characters>8305</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Company/>
  <LinksUpToDate>false</LinksUpToDate>
  <CharactersWithSpaces>9743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Qutub</dc:creator>
  <cp:lastModifiedBy>stoobz</cp:lastModifiedBy>
  <cp:revision>2</cp:revision>
  <dcterms:created xsi:type="dcterms:W3CDTF">2014-10-15T04:13:00Z</dcterms:created>
  <dcterms:modified xsi:type="dcterms:W3CDTF">2014-10-15T04:13:00Z</dcterms:modified>
</cp:coreProperties>
</file>